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5D9D511B"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w:t>
      </w:r>
      <w:r w:rsidR="00C06FF6">
        <w:rPr>
          <w:rFonts w:ascii="Arial" w:eastAsiaTheme="minorEastAsia" w:hAnsi="Arial" w:cs="Arial"/>
          <w:b/>
          <w:bCs/>
          <w:lang w:val="en-US" w:eastAsia="zh-CN"/>
        </w:rPr>
        <w:t>1</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315153">
        <w:rPr>
          <w:rFonts w:ascii="Arial" w:eastAsiaTheme="minorEastAsia" w:hAnsi="Arial" w:cs="Arial"/>
          <w:b/>
          <w:bCs/>
          <w:lang w:val="en-US" w:eastAsia="zh-CN"/>
        </w:rPr>
        <w:t>5</w:t>
      </w:r>
      <w:r w:rsidR="00CC65CC">
        <w:rPr>
          <w:rFonts w:ascii="Arial" w:eastAsiaTheme="minorEastAsia" w:hAnsi="Arial" w:cs="Arial"/>
          <w:b/>
          <w:bCs/>
          <w:lang w:val="en-US" w:eastAsia="zh-CN"/>
        </w:rPr>
        <w:t>0</w:t>
      </w:r>
      <w:r w:rsidR="00911557">
        <w:rPr>
          <w:rFonts w:ascii="Arial" w:eastAsiaTheme="minorEastAsia" w:hAnsi="Arial" w:cs="Arial"/>
          <w:b/>
          <w:bCs/>
          <w:lang w:val="en-US" w:eastAsia="zh-CN"/>
        </w:rPr>
        <w:t>6127</w:t>
      </w:r>
      <w:bookmarkStart w:id="1" w:name="_GoBack"/>
      <w:bookmarkEnd w:id="1"/>
    </w:p>
    <w:p w14:paraId="54E81C2D" w14:textId="7365A2DC" w:rsidR="004463DD" w:rsidRPr="005178E3" w:rsidRDefault="00C06FF6">
      <w:pPr>
        <w:overflowPunct w:val="0"/>
        <w:autoSpaceDE w:val="0"/>
        <w:autoSpaceDN w:val="0"/>
        <w:adjustRightInd w:val="0"/>
        <w:snapToGrid w:val="0"/>
        <w:spacing w:beforeLines="50" w:before="156"/>
        <w:textAlignment w:val="baseline"/>
        <w:rPr>
          <w:rFonts w:ascii="Arial" w:hAnsi="Arial" w:cs="Arial"/>
          <w:b/>
          <w:bCs/>
          <w:kern w:val="0"/>
          <w:sz w:val="24"/>
        </w:rPr>
      </w:pPr>
      <w:r w:rsidRPr="00C06FF6">
        <w:rPr>
          <w:rFonts w:ascii="Arial" w:hAnsi="Arial" w:cs="Arial"/>
          <w:b/>
          <w:bCs/>
          <w:kern w:val="0"/>
          <w:sz w:val="24"/>
        </w:rPr>
        <w:t xml:space="preserve">Bangalore, </w:t>
      </w:r>
      <w:proofErr w:type="gramStart"/>
      <w:r w:rsidRPr="00C06FF6">
        <w:rPr>
          <w:rFonts w:ascii="Arial" w:hAnsi="Arial" w:cs="Arial"/>
          <w:b/>
          <w:bCs/>
          <w:kern w:val="0"/>
          <w:sz w:val="24"/>
        </w:rPr>
        <w:t>India  Aug</w:t>
      </w:r>
      <w:proofErr w:type="gramEnd"/>
      <w:r w:rsidRPr="00C06FF6">
        <w:rPr>
          <w:rFonts w:ascii="Arial" w:hAnsi="Arial" w:cs="Arial"/>
          <w:b/>
          <w:bCs/>
          <w:kern w:val="0"/>
          <w:sz w:val="24"/>
        </w:rPr>
        <w:t xml:space="preserve"> 25th – 29th , 2025</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4D5DEE22"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functionality management for </w:t>
      </w:r>
      <w:r w:rsidR="00C06FF6">
        <w:rPr>
          <w:rFonts w:ascii="Arial" w:hAnsi="Arial" w:cs="Arial"/>
          <w:b/>
          <w:bCs/>
          <w:snapToGrid w:val="0"/>
          <w:kern w:val="0"/>
          <w:sz w:val="24"/>
        </w:rPr>
        <w:t xml:space="preserve">measurement </w:t>
      </w:r>
      <w:r w:rsidR="00E744DF">
        <w:rPr>
          <w:rFonts w:ascii="Arial" w:hAnsi="Arial" w:cs="Arial"/>
          <w:b/>
          <w:bCs/>
          <w:snapToGrid w:val="0"/>
          <w:kern w:val="0"/>
          <w:sz w:val="24"/>
        </w:rPr>
        <w:t xml:space="preserve">event </w:t>
      </w:r>
      <w:r w:rsidR="00C06FF6">
        <w:rPr>
          <w:rFonts w:ascii="Arial" w:hAnsi="Arial" w:cs="Arial"/>
          <w:b/>
          <w:bCs/>
          <w:snapToGrid w:val="0"/>
          <w:kern w:val="0"/>
          <w:sz w:val="24"/>
        </w:rPr>
        <w:t>prediction</w:t>
      </w:r>
    </w:p>
    <w:p w14:paraId="6EB047BE" w14:textId="38653D67"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2" w:name="Source"/>
      <w:bookmarkEnd w:id="2"/>
      <w:r w:rsidR="00DC79FF" w:rsidRPr="00DC79FF">
        <w:rPr>
          <w:rFonts w:ascii="Arial" w:hAnsi="Arial" w:cs="Arial"/>
          <w:b/>
          <w:bCs/>
          <w:snapToGrid w:val="0"/>
          <w:kern w:val="0"/>
          <w:sz w:val="24"/>
        </w:rPr>
        <w:t>8.3.</w:t>
      </w:r>
      <w:r w:rsidR="00972C5A">
        <w:rPr>
          <w:rFonts w:ascii="Arial" w:hAnsi="Arial" w:cs="Arial"/>
          <w:b/>
          <w:bCs/>
          <w:snapToGrid w:val="0"/>
          <w:kern w:val="0"/>
          <w:sz w:val="24"/>
        </w:rPr>
        <w:t>2</w:t>
      </w:r>
      <w:r w:rsidR="00C06FF6">
        <w:rPr>
          <w:rFonts w:ascii="Arial" w:hAnsi="Arial" w:cs="Arial"/>
          <w:b/>
          <w:bCs/>
          <w:snapToGrid w:val="0"/>
          <w:kern w:val="0"/>
          <w:sz w:val="24"/>
        </w:rPr>
        <w:t>.</w:t>
      </w:r>
      <w:r w:rsidR="00DB7674">
        <w:rPr>
          <w:rFonts w:ascii="Arial" w:hAnsi="Arial" w:cs="Arial"/>
          <w:b/>
          <w:bCs/>
          <w:snapToGrid w:val="0"/>
          <w:kern w:val="0"/>
          <w:sz w:val="24"/>
        </w:rPr>
        <w:t>2</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3" w:name="DocumentFor"/>
      <w:bookmarkEnd w:id="3"/>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DE0DEE3" w14:textId="459F96BA" w:rsidR="00887CD9" w:rsidRDefault="00887CD9" w:rsidP="00585120">
      <w:pPr>
        <w:spacing w:beforeLines="50" w:before="156"/>
        <w:rPr>
          <w:szCs w:val="20"/>
        </w:rPr>
      </w:pPr>
      <w:r>
        <w:rPr>
          <w:rFonts w:hint="eastAsia"/>
          <w:szCs w:val="20"/>
        </w:rPr>
        <w:t>A</w:t>
      </w:r>
      <w:r>
        <w:rPr>
          <w:szCs w:val="20"/>
        </w:rPr>
        <w:t>t the RAN 102 meeting, the SID on AI/ML for mobility was approved, and the measurement event prediction is one of the important objects. During the SI study, we evaluated the prediction performance of the measurement event prediction, and the simulation results showed that the measurement event prediction can bring gain. Although some functionality management related issues were discussed in the past a few meetings, most of them are for RRM measurement prediction. In this contribution, we focus on the measurement event prediction, and share our view on the inference report, applicability report and performance monitoring for UE side measurement event prediction.</w:t>
      </w:r>
    </w:p>
    <w:p w14:paraId="77D31AE7" w14:textId="0482F42E" w:rsidR="00A65478" w:rsidRPr="00A65478" w:rsidRDefault="00676695" w:rsidP="00A6547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529B6F28" w14:textId="56EBCDD5" w:rsidR="006E363F" w:rsidRDefault="00E10E81" w:rsidP="00C1097D">
      <w:pPr>
        <w:pStyle w:val="2"/>
        <w:rPr>
          <w:b w:val="0"/>
        </w:rPr>
      </w:pPr>
      <w:bookmarkStart w:id="4" w:name="_Hlk193985997"/>
      <w:r w:rsidRPr="00C1097D">
        <w:rPr>
          <w:rFonts w:hint="eastAsia"/>
          <w:b w:val="0"/>
        </w:rPr>
        <w:t>2</w:t>
      </w:r>
      <w:r w:rsidRPr="00C1097D">
        <w:rPr>
          <w:b w:val="0"/>
        </w:rPr>
        <w:t xml:space="preserve">.1 </w:t>
      </w:r>
      <w:r w:rsidR="006E363F">
        <w:rPr>
          <w:b w:val="0"/>
        </w:rPr>
        <w:t>The difference between indirect and direct event prediction</w:t>
      </w:r>
    </w:p>
    <w:p w14:paraId="2F444C9B" w14:textId="7D2E82EA" w:rsidR="006E363F" w:rsidRDefault="006E363F" w:rsidP="006E363F">
      <w:pPr>
        <w:rPr>
          <w:lang w:val="en-GB"/>
        </w:rPr>
      </w:pPr>
      <w:r>
        <w:rPr>
          <w:rFonts w:hint="eastAsia"/>
          <w:lang w:val="en-GB"/>
        </w:rPr>
        <w:t>T</w:t>
      </w:r>
      <w:r>
        <w:rPr>
          <w:lang w:val="en-GB"/>
        </w:rPr>
        <w:t xml:space="preserve">he following agreement was made in RAN2#130 meeting regarding inference configuration, </w:t>
      </w:r>
    </w:p>
    <w:tbl>
      <w:tblPr>
        <w:tblStyle w:val="aff0"/>
        <w:tblW w:w="0" w:type="auto"/>
        <w:tblInd w:w="137" w:type="dxa"/>
        <w:tblLook w:val="04A0" w:firstRow="1" w:lastRow="0" w:firstColumn="1" w:lastColumn="0" w:noHBand="0" w:noVBand="1"/>
      </w:tblPr>
      <w:tblGrid>
        <w:gridCol w:w="8930"/>
      </w:tblGrid>
      <w:tr w:rsidR="006E363F" w14:paraId="663C27F4" w14:textId="77777777" w:rsidTr="00E0444D">
        <w:tc>
          <w:tcPr>
            <w:tcW w:w="8930" w:type="dxa"/>
          </w:tcPr>
          <w:p w14:paraId="4DAA2639" w14:textId="77777777" w:rsidR="006E363F" w:rsidRPr="004D1AAA" w:rsidRDefault="006E363F" w:rsidP="00DF6664">
            <w:pPr>
              <w:pStyle w:val="Doc-text2"/>
              <w:ind w:left="363"/>
              <w:rPr>
                <w:b/>
                <w:bCs/>
              </w:rPr>
            </w:pPr>
            <w:r w:rsidRPr="004D1AAA">
              <w:rPr>
                <w:b/>
                <w:bCs/>
              </w:rPr>
              <w:t>Agreements</w:t>
            </w:r>
          </w:p>
          <w:p w14:paraId="0FE1D885" w14:textId="77777777" w:rsidR="006E363F" w:rsidRDefault="006E363F" w:rsidP="006E363F">
            <w:pPr>
              <w:pStyle w:val="Doc-text2"/>
              <w:numPr>
                <w:ilvl w:val="0"/>
                <w:numId w:val="29"/>
              </w:numPr>
              <w:spacing w:after="0"/>
            </w:pPr>
            <w:r w:rsidRPr="004D1AAA">
              <w:t xml:space="preserve">Model related choices (i.e., cluster-based vs. cell-based, L1 filtering, RRM sub-use cases, OW length, </w:t>
            </w:r>
            <w:r w:rsidRPr="00E0444D">
              <w:rPr>
                <w:highlight w:val="yellow"/>
              </w:rPr>
              <w:t>direct vs. indirect</w:t>
            </w:r>
            <w:r w:rsidRPr="004D1AAA">
              <w:t>) can be up to UE implementation unless a requirement is identified to specify them.</w:t>
            </w:r>
          </w:p>
        </w:tc>
      </w:tr>
    </w:tbl>
    <w:p w14:paraId="6487928F" w14:textId="649ED192" w:rsidR="006E363F" w:rsidRDefault="006E363F" w:rsidP="00E0444D">
      <w:pPr>
        <w:spacing w:before="120"/>
      </w:pPr>
      <w:r>
        <w:t xml:space="preserve">Companies think whether </w:t>
      </w:r>
      <w:r w:rsidR="00AA7336">
        <w:t xml:space="preserve">indirect or direct prediction is used can be up to UE implementation. We agree this is the case for RRM prediction, but for measurement event prediction, it highly depends on the model output. Only if the model inputs are the same for direct and indirect prediction, there is no need to differentiate them. </w:t>
      </w:r>
    </w:p>
    <w:p w14:paraId="3BDAC241" w14:textId="77CD99E9" w:rsidR="00E0444D" w:rsidRDefault="00E0444D" w:rsidP="00E0444D">
      <w:pPr>
        <w:spacing w:before="120"/>
      </w:pPr>
      <w:r>
        <w:rPr>
          <w:rFonts w:hint="eastAsia"/>
        </w:rPr>
        <w:t>A</w:t>
      </w:r>
      <w:r>
        <w:t xml:space="preserve">s discuss during the study, the output of the direct measurement event prediction and indirect measurement event prediction </w:t>
      </w:r>
      <w:r w:rsidR="00994E66">
        <w:t xml:space="preserve">are </w:t>
      </w:r>
      <w:r>
        <w:t>as follows:</w:t>
      </w:r>
    </w:p>
    <w:tbl>
      <w:tblPr>
        <w:tblStyle w:val="aff0"/>
        <w:tblW w:w="0" w:type="auto"/>
        <w:tblLook w:val="04A0" w:firstRow="1" w:lastRow="0" w:firstColumn="1" w:lastColumn="0" w:noHBand="0" w:noVBand="1"/>
      </w:tblPr>
      <w:tblGrid>
        <w:gridCol w:w="9771"/>
      </w:tblGrid>
      <w:tr w:rsidR="00994E66" w14:paraId="035C2476" w14:textId="77777777" w:rsidTr="00994E66">
        <w:tc>
          <w:tcPr>
            <w:tcW w:w="9771" w:type="dxa"/>
          </w:tcPr>
          <w:p w14:paraId="019CC039" w14:textId="2DD49A27" w:rsidR="00455EB5" w:rsidRDefault="00455EB5" w:rsidP="00455EB5">
            <w:pPr>
              <w:spacing w:before="120"/>
              <w:rPr>
                <w:lang w:eastAsia="zh-CN"/>
              </w:rPr>
            </w:pPr>
            <w:r>
              <w:rPr>
                <w:rFonts w:hint="eastAsia"/>
                <w:lang w:eastAsia="zh-CN"/>
              </w:rPr>
              <w:t>R</w:t>
            </w:r>
            <w:r>
              <w:rPr>
                <w:lang w:eastAsia="zh-CN"/>
              </w:rPr>
              <w:t>AN2 127bis:</w:t>
            </w:r>
          </w:p>
          <w:p w14:paraId="475B174B" w14:textId="77777777" w:rsidR="00FD1B5B" w:rsidRPr="00455EB5" w:rsidRDefault="00B213A5" w:rsidP="00455EB5">
            <w:pPr>
              <w:spacing w:before="120"/>
            </w:pPr>
            <w:r w:rsidRPr="00455EB5">
              <w:rPr>
                <w:lang w:val="en-GB"/>
              </w:rPr>
              <w:t>For direct measurement event prediction, t</w:t>
            </w:r>
            <w:r w:rsidRPr="00455EB5">
              <w:rPr>
                <w:highlight w:val="yellow"/>
                <w:lang w:val="en-GB"/>
              </w:rPr>
              <w:t>he model output is the probability of event occurrence within a time window</w:t>
            </w:r>
            <w:r w:rsidRPr="00455EB5">
              <w:rPr>
                <w:lang w:val="en-GB"/>
              </w:rPr>
              <w:t>.</w:t>
            </w:r>
          </w:p>
          <w:p w14:paraId="11240D08" w14:textId="7586F45D" w:rsidR="00994E66" w:rsidRDefault="00455EB5" w:rsidP="00455EB5">
            <w:pPr>
              <w:spacing w:before="120"/>
              <w:rPr>
                <w:lang w:eastAsia="zh-CN"/>
              </w:rPr>
            </w:pPr>
            <w:r>
              <w:rPr>
                <w:lang w:eastAsia="zh-CN"/>
              </w:rPr>
              <w:t>RAN2 #128:</w:t>
            </w:r>
          </w:p>
          <w:p w14:paraId="011338AF" w14:textId="77777777" w:rsidR="00455EB5" w:rsidRPr="00455EB5" w:rsidRDefault="00455EB5" w:rsidP="00455EB5">
            <w:pPr>
              <w:spacing w:before="120"/>
            </w:pPr>
            <w:r w:rsidRPr="00455EB5">
              <w:rPr>
                <w:i/>
                <w:iCs/>
              </w:rPr>
              <w:t>Indirect measurement event prediction for temporal domain case A:</w:t>
            </w:r>
          </w:p>
          <w:p w14:paraId="5972335E" w14:textId="77777777" w:rsidR="00455EB5" w:rsidRPr="00455EB5" w:rsidRDefault="00455EB5" w:rsidP="00455EB5">
            <w:pPr>
              <w:spacing w:before="120"/>
            </w:pPr>
            <w:r w:rsidRPr="00455EB5">
              <w:t xml:space="preserve">In indirect measurement event prediction, future measurement result(s) is predicted by </w:t>
            </w:r>
            <w:proofErr w:type="gramStart"/>
            <w:r w:rsidRPr="00455EB5">
              <w:t>a</w:t>
            </w:r>
            <w:proofErr w:type="gramEnd"/>
            <w:r w:rsidRPr="00455EB5">
              <w:t xml:space="preserve"> RRM measurement prediction model for intra-frequency temporal domain case A at first. Afterwards, predicted and optionally actual historical measurement result(s) are used to </w:t>
            </w:r>
            <w:r w:rsidRPr="00455EB5">
              <w:rPr>
                <w:highlight w:val="yellow"/>
              </w:rPr>
              <w:t>derive whether a measurement event at one future time instance occurs</w:t>
            </w:r>
            <w:r w:rsidRPr="00455EB5">
              <w:t xml:space="preserve">, without further </w:t>
            </w:r>
            <w:r w:rsidRPr="00455EB5">
              <w:lastRenderedPageBreak/>
              <w:t>involvement of an AI/ML model.</w:t>
            </w:r>
          </w:p>
          <w:p w14:paraId="0D2973EC" w14:textId="77777777" w:rsidR="00455EB5" w:rsidRPr="00455EB5" w:rsidRDefault="00455EB5" w:rsidP="00455EB5">
            <w:pPr>
              <w:spacing w:before="120"/>
            </w:pPr>
            <w:r w:rsidRPr="00455EB5">
              <w:rPr>
                <w:i/>
                <w:iCs/>
              </w:rPr>
              <w:t>Indirect measurement event prediction for temporal domain case B:</w:t>
            </w:r>
          </w:p>
          <w:p w14:paraId="0A50CA5A" w14:textId="77777777" w:rsidR="00455EB5" w:rsidRPr="00455EB5" w:rsidRDefault="00455EB5" w:rsidP="00455EB5">
            <w:pPr>
              <w:spacing w:before="120"/>
            </w:pPr>
            <w:r w:rsidRPr="00455EB5">
              <w:t xml:space="preserve">In indirect measurement event prediction, measurement result(s) is predicted by a RRM measurement prediction </w:t>
            </w:r>
            <w:proofErr w:type="gramStart"/>
            <w:r w:rsidRPr="00455EB5">
              <w:t>model  for</w:t>
            </w:r>
            <w:proofErr w:type="gramEnd"/>
            <w:r w:rsidRPr="00455EB5">
              <w:t xml:space="preserve"> intra-frequency temporal domain case B at first. Afterwards, predicted and optionally actual historical measurement result(s) are used to derive </w:t>
            </w:r>
            <w:r w:rsidRPr="00455EB5">
              <w:rPr>
                <w:highlight w:val="yellow"/>
              </w:rPr>
              <w:t>whether a measurement event at one time instance occurs</w:t>
            </w:r>
            <w:r w:rsidRPr="00455EB5">
              <w:t>, without further involvement of an AI/ML model.</w:t>
            </w:r>
          </w:p>
          <w:p w14:paraId="586F9937" w14:textId="77777777" w:rsidR="00455EB5" w:rsidRPr="00455EB5" w:rsidRDefault="00455EB5" w:rsidP="00455EB5">
            <w:pPr>
              <w:spacing w:before="120"/>
            </w:pPr>
            <w:r w:rsidRPr="00455EB5">
              <w:rPr>
                <w:i/>
                <w:iCs/>
              </w:rPr>
              <w:t>Indirect measurement event prediction for frequency domain:</w:t>
            </w:r>
          </w:p>
          <w:p w14:paraId="6EC12959" w14:textId="39F43989" w:rsidR="00455EB5" w:rsidRDefault="00455EB5" w:rsidP="00455EB5">
            <w:pPr>
              <w:spacing w:before="120"/>
            </w:pPr>
            <w:r w:rsidRPr="00455EB5">
              <w:t xml:space="preserve">In indirect measurement event prediction, measurement result(s) is predicted by </w:t>
            </w:r>
            <w:proofErr w:type="gramStart"/>
            <w:r w:rsidRPr="00455EB5">
              <w:t>a</w:t>
            </w:r>
            <w:proofErr w:type="gramEnd"/>
            <w:r w:rsidRPr="00455EB5">
              <w:t xml:space="preserve"> RRM measurement prediction model in frequency domain at first. Afterwards, predicted and optional actual historical measurement result(s) of serving cell are used to derive </w:t>
            </w:r>
            <w:r w:rsidRPr="00455EB5">
              <w:rPr>
                <w:highlight w:val="yellow"/>
              </w:rPr>
              <w:t>whether a measurement event at one time instance occurs,</w:t>
            </w:r>
            <w:r w:rsidRPr="00455EB5">
              <w:t xml:space="preserve"> without further involvement of an AI/ML model.</w:t>
            </w:r>
          </w:p>
        </w:tc>
      </w:tr>
    </w:tbl>
    <w:p w14:paraId="0CF029DA" w14:textId="5E26E254" w:rsidR="006E363F" w:rsidRDefault="003117D6" w:rsidP="00455EB5">
      <w:pPr>
        <w:spacing w:before="120"/>
        <w:rPr>
          <w:lang w:val="en-GB"/>
        </w:rPr>
      </w:pPr>
      <w:r>
        <w:rPr>
          <w:rFonts w:hint="eastAsia"/>
          <w:lang w:val="en-GB"/>
        </w:rPr>
        <w:lastRenderedPageBreak/>
        <w:t>A</w:t>
      </w:r>
      <w:r>
        <w:rPr>
          <w:lang w:val="en-GB"/>
        </w:rPr>
        <w:t>s listed above, the output of indirect measurement event prediction is whether a measurement event at one time instance or one future time instance occurs, while the output of the direct measurement event prediction is the probability of an event occurrence within a window.</w:t>
      </w:r>
    </w:p>
    <w:p w14:paraId="254E3F72" w14:textId="75F458AD" w:rsidR="00AA7336" w:rsidRPr="00DF6664" w:rsidRDefault="00AA7336" w:rsidP="00AA7336">
      <w:pPr>
        <w:ind w:left="1132" w:hangingChars="564" w:hanging="1132"/>
        <w:rPr>
          <w:b/>
        </w:rPr>
      </w:pPr>
      <w:r>
        <w:rPr>
          <w:b/>
        </w:rPr>
        <w:t>Observation</w:t>
      </w:r>
      <w:r w:rsidRPr="00DF6664">
        <w:rPr>
          <w:b/>
        </w:rPr>
        <w:t xml:space="preserve"> </w:t>
      </w:r>
      <w:r w:rsidR="00910EA3">
        <w:rPr>
          <w:b/>
        </w:rPr>
        <w:t xml:space="preserve">1: </w:t>
      </w:r>
      <w:r>
        <w:rPr>
          <w:b/>
        </w:rPr>
        <w:t>A</w:t>
      </w:r>
      <w:r>
        <w:rPr>
          <w:rFonts w:hint="eastAsia"/>
          <w:b/>
        </w:rPr>
        <w:t>ccording</w:t>
      </w:r>
      <w:r>
        <w:rPr>
          <w:b/>
        </w:rPr>
        <w:t xml:space="preserve"> </w:t>
      </w:r>
      <w:r>
        <w:rPr>
          <w:rFonts w:hint="eastAsia"/>
          <w:b/>
        </w:rPr>
        <w:t>to</w:t>
      </w:r>
      <w:r>
        <w:rPr>
          <w:b/>
        </w:rPr>
        <w:t xml:space="preserve"> RAN2 </w:t>
      </w:r>
      <w:r>
        <w:rPr>
          <w:rFonts w:hint="eastAsia"/>
          <w:b/>
        </w:rPr>
        <w:t>agreements,</w:t>
      </w:r>
      <w:r>
        <w:rPr>
          <w:b/>
        </w:rPr>
        <w:t xml:space="preserve"> the model outputs for direct event prediction and indirect event prediction are different</w:t>
      </w:r>
      <w:r w:rsidRPr="00DF6664">
        <w:rPr>
          <w:b/>
        </w:rPr>
        <w:t>.</w:t>
      </w:r>
    </w:p>
    <w:p w14:paraId="53637875" w14:textId="6E190201" w:rsidR="00FF46A1" w:rsidRDefault="00910EA3" w:rsidP="006E363F">
      <w:r>
        <w:rPr>
          <w:rFonts w:hint="eastAsia"/>
        </w:rPr>
        <w:t>W</w:t>
      </w:r>
      <w:r>
        <w:t xml:space="preserve">ith different output, the network may have different implementation on how </w:t>
      </w:r>
      <w:r w:rsidR="0047478F">
        <w:t>to handle the direct UE models and indirect UE models.</w:t>
      </w:r>
      <w:r w:rsidR="00885465">
        <w:t xml:space="preserve"> </w:t>
      </w:r>
      <w:r w:rsidR="00885465">
        <w:rPr>
          <w:rFonts w:hint="eastAsia"/>
        </w:rPr>
        <w:t>For</w:t>
      </w:r>
      <w:r w:rsidR="00885465">
        <w:t xml:space="preserve"> example, with reported probability, the network may</w:t>
      </w:r>
      <w:r w:rsidR="00FF46A1">
        <w:t xml:space="preserve"> have implementations on how to use the reported probability value. Besides, the UE needs to indicate the event will occur within which window, </w:t>
      </w:r>
      <w:r w:rsidR="001B1F4D">
        <w:t>and the network may have different implementation on different window length and different window type (e.g. whether the window starts from current time instance).</w:t>
      </w:r>
    </w:p>
    <w:p w14:paraId="25E1FFE3" w14:textId="4435F484" w:rsidR="00AA7336" w:rsidRPr="00DF6664" w:rsidRDefault="00AA7336" w:rsidP="00AA7336">
      <w:pPr>
        <w:ind w:left="1132" w:hangingChars="564" w:hanging="1132"/>
        <w:rPr>
          <w:b/>
        </w:rPr>
      </w:pPr>
      <w:r>
        <w:rPr>
          <w:b/>
        </w:rPr>
        <w:t>Observation</w:t>
      </w:r>
      <w:r w:rsidR="009F4F59">
        <w:rPr>
          <w:b/>
        </w:rPr>
        <w:t xml:space="preserve"> 2</w:t>
      </w:r>
      <w:r w:rsidRPr="00DF6664">
        <w:rPr>
          <w:b/>
        </w:rPr>
        <w:t xml:space="preserve"> </w:t>
      </w:r>
      <w:r>
        <w:rPr>
          <w:b/>
        </w:rPr>
        <w:t>Because of the different model outputs, the network implementation will be different in handling the direct UE models and indirect UE models</w:t>
      </w:r>
      <w:r w:rsidRPr="00DF6664">
        <w:rPr>
          <w:b/>
        </w:rPr>
        <w:t>.</w:t>
      </w:r>
    </w:p>
    <w:p w14:paraId="429B8277" w14:textId="12880440" w:rsidR="00AA7336" w:rsidRPr="00F14160" w:rsidRDefault="001D0849" w:rsidP="006E363F">
      <w:r w:rsidRPr="001B1F4D">
        <w:rPr>
          <w:rFonts w:hint="eastAsia"/>
        </w:rPr>
        <w:t>B</w:t>
      </w:r>
      <w:r w:rsidRPr="001B1F4D">
        <w:t>ased on the analysis above, we think the network shall be aware of the indirect and indirect measurement event models, unless direct and indirect event prediction have the same output.</w:t>
      </w:r>
    </w:p>
    <w:p w14:paraId="6BF2D8C1" w14:textId="4798D8A2" w:rsidR="00AA7336" w:rsidRPr="00DF6664" w:rsidRDefault="00AA7336" w:rsidP="00AA7336">
      <w:pPr>
        <w:spacing w:after="0"/>
        <w:ind w:left="1276" w:hangingChars="638" w:hanging="1276"/>
        <w:rPr>
          <w:rFonts w:eastAsia="等线"/>
          <w:b/>
          <w:szCs w:val="22"/>
        </w:rPr>
      </w:pPr>
      <w:r>
        <w:rPr>
          <w:rFonts w:eastAsia="等线"/>
          <w:b/>
          <w:szCs w:val="22"/>
        </w:rPr>
        <w:t xml:space="preserve">Proposal </w:t>
      </w:r>
      <w:r w:rsidR="001B1F4D">
        <w:rPr>
          <w:rFonts w:eastAsia="等线"/>
          <w:b/>
          <w:szCs w:val="22"/>
        </w:rPr>
        <w:t>1</w:t>
      </w:r>
      <w:r w:rsidRPr="00DF6664">
        <w:rPr>
          <w:rFonts w:eastAsia="等线"/>
          <w:b/>
          <w:szCs w:val="22"/>
        </w:rPr>
        <w:t xml:space="preserve">: </w:t>
      </w:r>
      <w:r>
        <w:rPr>
          <w:rFonts w:eastAsia="等线"/>
          <w:b/>
          <w:szCs w:val="22"/>
        </w:rPr>
        <w:tab/>
        <w:t>The network should be aware of the direct or indirect measurement event models, unless the same model outputs are defined for direct and indirect event prediction.</w:t>
      </w:r>
    </w:p>
    <w:p w14:paraId="6BDFBCEC" w14:textId="39FAE400" w:rsidR="005767D9" w:rsidRDefault="006E363F" w:rsidP="00910EA3">
      <w:pPr>
        <w:pStyle w:val="2"/>
      </w:pPr>
      <w:r>
        <w:rPr>
          <w:b w:val="0"/>
        </w:rPr>
        <w:t xml:space="preserve">2.2 </w:t>
      </w:r>
      <w:r w:rsidR="00E207B7" w:rsidRPr="00C1097D">
        <w:rPr>
          <w:rFonts w:hint="eastAsia"/>
          <w:b w:val="0"/>
        </w:rPr>
        <w:t>A</w:t>
      </w:r>
      <w:r w:rsidR="00E207B7" w:rsidRPr="00C1097D">
        <w:rPr>
          <w:b w:val="0"/>
        </w:rPr>
        <w:t xml:space="preserve">pplicability </w:t>
      </w:r>
      <w:r w:rsidR="00443880" w:rsidRPr="00C1097D">
        <w:rPr>
          <w:b w:val="0"/>
        </w:rPr>
        <w:t xml:space="preserve">configuration and </w:t>
      </w:r>
      <w:r w:rsidR="005767D9">
        <w:rPr>
          <w:b w:val="0"/>
        </w:rPr>
        <w:t>r</w:t>
      </w:r>
      <w:r w:rsidR="00E207B7" w:rsidRPr="00C1097D">
        <w:rPr>
          <w:b w:val="0"/>
        </w:rPr>
        <w:t>eporting</w:t>
      </w:r>
    </w:p>
    <w:p w14:paraId="576EFC44" w14:textId="49CC175B" w:rsidR="001D0849" w:rsidRDefault="001D0849" w:rsidP="00753073">
      <w:bookmarkStart w:id="5" w:name="_Hlk206098306"/>
      <w:bookmarkStart w:id="6" w:name="_Hlk206093281"/>
      <w:r>
        <w:rPr>
          <w:rFonts w:hint="eastAsia"/>
        </w:rPr>
        <w:t>In</w:t>
      </w:r>
      <w:r>
        <w:t xml:space="preserve"> the last meeting, we have agreed to </w:t>
      </w:r>
      <w:r w:rsidR="00941227">
        <w:t>consider option A and Option B like scheme, as follows. In this sub-section, we’d like to discuss the applicability configuration and reporting for option A and option B, separately.</w:t>
      </w:r>
      <w:bookmarkStart w:id="7" w:name="_Hlk206098316"/>
    </w:p>
    <w:tbl>
      <w:tblPr>
        <w:tblStyle w:val="aff0"/>
        <w:tblW w:w="0" w:type="auto"/>
        <w:tblLook w:val="04A0" w:firstRow="1" w:lastRow="0" w:firstColumn="1" w:lastColumn="0" w:noHBand="0" w:noVBand="1"/>
      </w:tblPr>
      <w:tblGrid>
        <w:gridCol w:w="9771"/>
      </w:tblGrid>
      <w:tr w:rsidR="00941227" w14:paraId="1CA28DC9" w14:textId="77777777" w:rsidTr="00941227">
        <w:tc>
          <w:tcPr>
            <w:tcW w:w="9771" w:type="dxa"/>
          </w:tcPr>
          <w:bookmarkEnd w:id="5"/>
          <w:p w14:paraId="681AEF03" w14:textId="77777777" w:rsidR="00941227" w:rsidRDefault="00941227" w:rsidP="00753073">
            <w:pPr>
              <w:rPr>
                <w:lang w:eastAsia="zh-CN"/>
              </w:rPr>
            </w:pPr>
            <w:r>
              <w:rPr>
                <w:rFonts w:hint="eastAsia"/>
                <w:lang w:eastAsia="zh-CN"/>
              </w:rPr>
              <w:t>R</w:t>
            </w:r>
            <w:r>
              <w:rPr>
                <w:lang w:eastAsia="zh-CN"/>
              </w:rPr>
              <w:t>AN2 130:</w:t>
            </w:r>
          </w:p>
          <w:p w14:paraId="2755079E" w14:textId="77777777" w:rsidR="00FD1B5B" w:rsidRPr="00941227" w:rsidRDefault="00B213A5" w:rsidP="00941227">
            <w:pPr>
              <w:numPr>
                <w:ilvl w:val="0"/>
                <w:numId w:val="32"/>
              </w:numPr>
            </w:pPr>
            <w:r w:rsidRPr="00941227">
              <w:rPr>
                <w:lang w:val="en-GB"/>
              </w:rPr>
              <w:t xml:space="preserve">Use the beam management agreements as the baseline, including the following aspects (details can be updated after further progress is made in AI/ML PHY BM use case) </w:t>
            </w:r>
          </w:p>
          <w:p w14:paraId="041209B3" w14:textId="77777777" w:rsidR="00941227" w:rsidRPr="00941227" w:rsidRDefault="00941227" w:rsidP="00941227">
            <w:pPr>
              <w:ind w:leftChars="300" w:left="600"/>
            </w:pPr>
            <w:r w:rsidRPr="00941227">
              <w:rPr>
                <w:highlight w:val="yellow"/>
                <w:lang w:val="en-GB"/>
              </w:rPr>
              <w:t>•</w:t>
            </w:r>
            <w:r w:rsidRPr="00941227">
              <w:rPr>
                <w:highlight w:val="yellow"/>
                <w:lang w:val="en-GB"/>
              </w:rPr>
              <w:tab/>
              <w:t>Consider Option A and Option B like scheme (if/when AI/ML PHY makes further progress)</w:t>
            </w:r>
          </w:p>
          <w:p w14:paraId="430ACE93" w14:textId="77777777" w:rsidR="00941227" w:rsidRPr="00941227" w:rsidRDefault="00941227" w:rsidP="00941227">
            <w:pPr>
              <w:ind w:leftChars="300" w:left="600"/>
            </w:pPr>
            <w:r w:rsidRPr="00941227">
              <w:rPr>
                <w:lang w:val="en-GB"/>
              </w:rPr>
              <w:t>•</w:t>
            </w:r>
            <w:r w:rsidRPr="00941227">
              <w:rPr>
                <w:lang w:val="en-GB"/>
              </w:rPr>
              <w:tab/>
              <w:t xml:space="preserve">Upon receiving a full inference configuration, the UE sends the initial applicability report in </w:t>
            </w:r>
            <w:proofErr w:type="spellStart"/>
            <w:r w:rsidRPr="00941227">
              <w:rPr>
                <w:lang w:val="en-GB"/>
              </w:rPr>
              <w:t>RRCReconfigurationComplete</w:t>
            </w:r>
            <w:proofErr w:type="spellEnd"/>
            <w:r w:rsidRPr="00941227">
              <w:rPr>
                <w:lang w:val="en-GB"/>
              </w:rPr>
              <w:t>. UAI can be sent to update applicability.</w:t>
            </w:r>
          </w:p>
          <w:p w14:paraId="10A3C03C" w14:textId="77777777" w:rsidR="00941227" w:rsidRPr="00941227" w:rsidRDefault="00941227" w:rsidP="00941227">
            <w:pPr>
              <w:ind w:leftChars="300" w:left="600"/>
            </w:pPr>
            <w:r w:rsidRPr="00941227">
              <w:rPr>
                <w:lang w:val="en-GB"/>
              </w:rPr>
              <w:t>•</w:t>
            </w:r>
            <w:r w:rsidRPr="00941227">
              <w:rPr>
                <w:lang w:val="en-GB"/>
              </w:rPr>
              <w:tab/>
              <w:t xml:space="preserve">Upon receiving one or more full inference configuration(s) via </w:t>
            </w:r>
            <w:proofErr w:type="spellStart"/>
            <w:r w:rsidRPr="00941227">
              <w:rPr>
                <w:lang w:val="en-GB"/>
              </w:rPr>
              <w:t>RRCReconfiguration</w:t>
            </w:r>
            <w:proofErr w:type="spellEnd"/>
            <w:r w:rsidRPr="00941227">
              <w:rPr>
                <w:lang w:val="en-GB"/>
              </w:rPr>
              <w:t xml:space="preserve"> message, UE shall </w:t>
            </w:r>
            <w:r w:rsidRPr="00941227">
              <w:rPr>
                <w:lang w:val="en-GB"/>
              </w:rPr>
              <w:lastRenderedPageBreak/>
              <w:t>maintain all the full inference configuration(s) no matter the full inference configuration is applicable or inapplicable until the network releases it explicitly.</w:t>
            </w:r>
          </w:p>
          <w:p w14:paraId="751287AC" w14:textId="77777777" w:rsidR="00941227" w:rsidRPr="00941227" w:rsidRDefault="00941227" w:rsidP="00941227">
            <w:pPr>
              <w:ind w:leftChars="300" w:left="600"/>
            </w:pPr>
            <w:r w:rsidRPr="00941227">
              <w:rPr>
                <w:lang w:val="en-GB"/>
              </w:rPr>
              <w:t>•</w:t>
            </w:r>
            <w:r w:rsidRPr="00941227">
              <w:rPr>
                <w:lang w:val="en-GB"/>
              </w:rPr>
              <w:tab/>
              <w:t>Support the explicit reporting of applicability/inapplicability in the initial report and subsequent reporting when the applicability changes.</w:t>
            </w:r>
          </w:p>
          <w:p w14:paraId="0B998C28" w14:textId="69223727" w:rsidR="00941227" w:rsidRPr="00941227" w:rsidRDefault="00941227" w:rsidP="00941227">
            <w:pPr>
              <w:ind w:leftChars="300" w:left="600"/>
            </w:pPr>
            <w:r w:rsidRPr="00941227">
              <w:rPr>
                <w:lang w:val="en-GB"/>
              </w:rPr>
              <w:t>•</w:t>
            </w:r>
            <w:r w:rsidRPr="00941227">
              <w:rPr>
                <w:lang w:val="en-GB"/>
              </w:rPr>
              <w:tab/>
              <w:t>Together with inapplicability reporting, UE further indicates a simple cause value of inapplicability (FFS pending AI/ML PHY progress).</w:t>
            </w:r>
          </w:p>
        </w:tc>
      </w:tr>
    </w:tbl>
    <w:bookmarkEnd w:id="6"/>
    <w:bookmarkEnd w:id="7"/>
    <w:p w14:paraId="0DAD709A" w14:textId="6A74870B" w:rsidR="005767D9" w:rsidRPr="00910EA3" w:rsidRDefault="00F820F7" w:rsidP="005767D9">
      <w:pPr>
        <w:spacing w:beforeLines="50" w:before="156"/>
        <w:rPr>
          <w:b/>
          <w:i/>
          <w:szCs w:val="20"/>
          <w:u w:val="single"/>
        </w:rPr>
      </w:pPr>
      <w:r w:rsidRPr="00E9432C">
        <w:rPr>
          <w:b/>
          <w:i/>
          <w:szCs w:val="20"/>
          <w:u w:val="single"/>
        </w:rPr>
        <w:lastRenderedPageBreak/>
        <w:t>For Option A</w:t>
      </w:r>
      <w:r w:rsidR="008D2E87" w:rsidRPr="00E9432C">
        <w:rPr>
          <w:b/>
          <w:i/>
          <w:szCs w:val="20"/>
          <w:u w:val="single"/>
        </w:rPr>
        <w:t>-Full inference configuration</w:t>
      </w:r>
    </w:p>
    <w:p w14:paraId="29C1A685" w14:textId="2E138283" w:rsidR="00F820F7" w:rsidRPr="00A56A26" w:rsidRDefault="008D2E87" w:rsidP="00A56A26">
      <w:pPr>
        <w:spacing w:before="120"/>
        <w:rPr>
          <w:rFonts w:hint="eastAsia"/>
        </w:rPr>
      </w:pPr>
      <w:r>
        <w:rPr>
          <w:rFonts w:hint="eastAsia"/>
          <w:szCs w:val="20"/>
        </w:rPr>
        <w:t>S</w:t>
      </w:r>
      <w:r>
        <w:rPr>
          <w:szCs w:val="20"/>
        </w:rPr>
        <w:t xml:space="preserve">imilar to RRM measurement prediction, for option A, </w:t>
      </w:r>
      <w:r w:rsidRPr="008D2E87">
        <w:rPr>
          <w:szCs w:val="20"/>
        </w:rPr>
        <w:t>we think the existing RRM framework can be reused to provide full inference configuration to the UE</w:t>
      </w:r>
      <w:r w:rsidR="0069545E">
        <w:rPr>
          <w:szCs w:val="20"/>
        </w:rPr>
        <w:t xml:space="preserve"> with introducing prediction-specific </w:t>
      </w:r>
      <w:r w:rsidR="00FB2494">
        <w:rPr>
          <w:szCs w:val="20"/>
        </w:rPr>
        <w:t>parameters</w:t>
      </w:r>
      <w:r w:rsidR="0069545E">
        <w:rPr>
          <w:szCs w:val="20"/>
        </w:rPr>
        <w:t>.</w:t>
      </w:r>
      <w:r w:rsidR="00A56A26">
        <w:rPr>
          <w:szCs w:val="20"/>
        </w:rPr>
        <w:t xml:space="preserve"> </w:t>
      </w:r>
      <w:r w:rsidR="00A56A26" w:rsidRPr="00A56A26">
        <w:t xml:space="preserve">Upon receiving a list of full inference configuration, the UE can check whether the corresponding inference configuration is applicable or not per </w:t>
      </w:r>
      <w:proofErr w:type="spellStart"/>
      <w:r w:rsidR="00A56A26" w:rsidRPr="00A56A26">
        <w:t>measId</w:t>
      </w:r>
      <w:proofErr w:type="spellEnd"/>
      <w:r w:rsidR="00A56A26" w:rsidRPr="00A56A26">
        <w:t xml:space="preserve">, and sends the applicability report to the network via </w:t>
      </w:r>
      <w:proofErr w:type="spellStart"/>
      <w:r w:rsidR="00A56A26" w:rsidRPr="00A56A26">
        <w:rPr>
          <w:i/>
        </w:rPr>
        <w:t>RRCReconfigurationComplete</w:t>
      </w:r>
      <w:proofErr w:type="spellEnd"/>
      <w:r w:rsidR="00A56A26" w:rsidRPr="00A56A26">
        <w:t xml:space="preserve"> or UAI.</w:t>
      </w:r>
    </w:p>
    <w:p w14:paraId="367B87B7" w14:textId="0CA672E1" w:rsidR="00970FB9" w:rsidRDefault="003C7D6E" w:rsidP="005767D9">
      <w:pPr>
        <w:spacing w:after="0"/>
        <w:ind w:left="1276" w:hangingChars="638" w:hanging="1276"/>
        <w:rPr>
          <w:rFonts w:eastAsia="等线"/>
          <w:b/>
          <w:szCs w:val="22"/>
        </w:rPr>
      </w:pPr>
      <w:bookmarkStart w:id="8" w:name="_Hlk206171328"/>
      <w:r>
        <w:rPr>
          <w:rFonts w:eastAsia="等线"/>
          <w:b/>
          <w:szCs w:val="22"/>
        </w:rPr>
        <w:t>Proposal 2</w:t>
      </w:r>
      <w:r w:rsidR="005767D9" w:rsidRPr="00DF6664">
        <w:rPr>
          <w:rFonts w:eastAsia="等线"/>
          <w:b/>
          <w:szCs w:val="22"/>
        </w:rPr>
        <w:t xml:space="preserve">: </w:t>
      </w:r>
      <w:r w:rsidR="005767D9">
        <w:rPr>
          <w:rFonts w:eastAsia="等线"/>
          <w:b/>
          <w:szCs w:val="22"/>
        </w:rPr>
        <w:tab/>
      </w:r>
      <w:r w:rsidR="00970FB9">
        <w:rPr>
          <w:rFonts w:eastAsia="等线"/>
          <w:b/>
          <w:szCs w:val="22"/>
        </w:rPr>
        <w:t xml:space="preserve">For option A in measurement event prediction, </w:t>
      </w:r>
      <w:r w:rsidR="00970FB9">
        <w:rPr>
          <w:rFonts w:eastAsia="等线"/>
          <w:b/>
          <w:szCs w:val="22"/>
        </w:rPr>
        <w:t>the full inference configuration will be provided to the UE.</w:t>
      </w:r>
      <w:r w:rsidR="00970FB9">
        <w:rPr>
          <w:rFonts w:eastAsia="等线"/>
          <w:b/>
          <w:szCs w:val="22"/>
        </w:rPr>
        <w:t xml:space="preserve"> And the existing RRM framework can be reused with introducing prediction-specific parameters.</w:t>
      </w:r>
    </w:p>
    <w:p w14:paraId="429F512E" w14:textId="53AB3941" w:rsidR="00970FB9" w:rsidRDefault="00970FB9" w:rsidP="005767D9">
      <w:pPr>
        <w:spacing w:after="0"/>
        <w:ind w:left="1276" w:hangingChars="638" w:hanging="1276"/>
        <w:rPr>
          <w:rFonts w:eastAsia="等线" w:hint="eastAsia"/>
          <w:b/>
          <w:szCs w:val="22"/>
        </w:rPr>
      </w:pPr>
      <w:r>
        <w:rPr>
          <w:rFonts w:eastAsia="等线"/>
          <w:b/>
          <w:szCs w:val="22"/>
        </w:rPr>
        <w:t xml:space="preserve">Proposal </w:t>
      </w:r>
      <w:r>
        <w:rPr>
          <w:rFonts w:eastAsia="等线"/>
          <w:b/>
          <w:szCs w:val="22"/>
        </w:rPr>
        <w:t>3</w:t>
      </w:r>
      <w:r w:rsidRPr="00DF6664">
        <w:rPr>
          <w:rFonts w:eastAsia="等线"/>
          <w:b/>
          <w:szCs w:val="22"/>
        </w:rPr>
        <w:t xml:space="preserve">: </w:t>
      </w:r>
      <w:r>
        <w:rPr>
          <w:rFonts w:eastAsia="等线"/>
          <w:b/>
          <w:szCs w:val="22"/>
        </w:rPr>
        <w:tab/>
      </w:r>
      <w:r w:rsidRPr="00970FB9">
        <w:rPr>
          <w:rFonts w:eastAsia="等线"/>
          <w:b/>
          <w:szCs w:val="22"/>
        </w:rPr>
        <w:t xml:space="preserve">Upon receiving a list of full inference configuration, the UE determines the applicability per </w:t>
      </w:r>
      <w:proofErr w:type="spellStart"/>
      <w:r w:rsidRPr="00970FB9">
        <w:rPr>
          <w:rFonts w:eastAsia="等线"/>
          <w:b/>
          <w:szCs w:val="22"/>
        </w:rPr>
        <w:t>measId</w:t>
      </w:r>
      <w:proofErr w:type="spellEnd"/>
      <w:r w:rsidRPr="00970FB9">
        <w:rPr>
          <w:rFonts w:eastAsia="等线"/>
          <w:b/>
          <w:szCs w:val="22"/>
        </w:rPr>
        <w:t xml:space="preserve"> and sends applicability report to the network via </w:t>
      </w:r>
      <w:proofErr w:type="spellStart"/>
      <w:r w:rsidRPr="00970FB9">
        <w:rPr>
          <w:rFonts w:eastAsia="等线"/>
          <w:b/>
          <w:i/>
          <w:szCs w:val="22"/>
        </w:rPr>
        <w:t>RRCReconfigurationComplete</w:t>
      </w:r>
      <w:proofErr w:type="spellEnd"/>
      <w:r w:rsidRPr="00970FB9">
        <w:rPr>
          <w:rFonts w:eastAsia="等线"/>
          <w:b/>
          <w:i/>
          <w:szCs w:val="22"/>
        </w:rPr>
        <w:t xml:space="preserve"> </w:t>
      </w:r>
      <w:r w:rsidRPr="00970FB9">
        <w:rPr>
          <w:rFonts w:eastAsia="等线"/>
          <w:b/>
          <w:szCs w:val="22"/>
        </w:rPr>
        <w:t>or UAI</w:t>
      </w:r>
    </w:p>
    <w:bookmarkEnd w:id="8"/>
    <w:p w14:paraId="624A406A" w14:textId="17C9AD52" w:rsidR="00AE01E7" w:rsidRDefault="00083B4A" w:rsidP="00FB2494">
      <w:pPr>
        <w:spacing w:before="120"/>
      </w:pPr>
      <w:r>
        <w:t xml:space="preserve">As described above, the model output of direct and indirect measurement event prediction </w:t>
      </w:r>
      <w:r w:rsidR="003A1E08">
        <w:t>is</w:t>
      </w:r>
      <w:r>
        <w:t xml:space="preserve"> different and the </w:t>
      </w:r>
      <w:r w:rsidR="00B20784">
        <w:t>network</w:t>
      </w:r>
      <w:r>
        <w:t xml:space="preserve"> shall aware of it. </w:t>
      </w:r>
      <w:r w:rsidR="00B20784">
        <w:t>So,</w:t>
      </w:r>
      <w:r>
        <w:t xml:space="preserve"> we think the network </w:t>
      </w:r>
      <w:r w:rsidR="00AE01E7">
        <w:t>can</w:t>
      </w:r>
      <w:r w:rsidR="00E91117">
        <w:t xml:space="preserve"> configure the UE to perform indirect measurement event prediction or direct measurement event prediction</w:t>
      </w:r>
      <w:r w:rsidR="001D0AA8">
        <w:t xml:space="preserve">, in order to </w:t>
      </w:r>
      <w:r w:rsidR="006A51CE">
        <w:t>make the UE to report the prediction results preferred/used by the network.</w:t>
      </w:r>
    </w:p>
    <w:p w14:paraId="50457BE0" w14:textId="6E4DCBAC" w:rsidR="00AE01E7" w:rsidRDefault="00AE01E7" w:rsidP="00AE01E7">
      <w:pPr>
        <w:spacing w:after="0"/>
        <w:ind w:left="1276" w:hangingChars="638" w:hanging="1276"/>
        <w:rPr>
          <w:rFonts w:eastAsia="等线"/>
          <w:b/>
          <w:szCs w:val="22"/>
        </w:rPr>
      </w:pPr>
      <w:bookmarkStart w:id="9" w:name="_Hlk206171337"/>
      <w:r>
        <w:rPr>
          <w:rFonts w:eastAsia="等线"/>
          <w:b/>
          <w:szCs w:val="22"/>
        </w:rPr>
        <w:t xml:space="preserve">Proposal </w:t>
      </w:r>
      <w:r w:rsidR="00A075D1">
        <w:rPr>
          <w:rFonts w:eastAsia="等线"/>
          <w:b/>
          <w:szCs w:val="22"/>
        </w:rPr>
        <w:t>4</w:t>
      </w:r>
      <w:r w:rsidRPr="00DF6664">
        <w:rPr>
          <w:rFonts w:eastAsia="等线"/>
          <w:b/>
          <w:szCs w:val="22"/>
        </w:rPr>
        <w:t xml:space="preserve">: </w:t>
      </w:r>
      <w:r>
        <w:rPr>
          <w:rFonts w:eastAsia="等线"/>
          <w:b/>
          <w:szCs w:val="22"/>
        </w:rPr>
        <w:tab/>
        <w:t xml:space="preserve">The network </w:t>
      </w:r>
      <w:r>
        <w:rPr>
          <w:rFonts w:eastAsia="等线"/>
          <w:b/>
          <w:szCs w:val="22"/>
        </w:rPr>
        <w:t xml:space="preserve">can configure the UE to perform indirect measurement event prediction or direct measurement event prediction. </w:t>
      </w:r>
    </w:p>
    <w:bookmarkEnd w:id="9"/>
    <w:p w14:paraId="74FFCF5C" w14:textId="613742D6" w:rsidR="00AE01E7" w:rsidRDefault="006B69FD" w:rsidP="00CC0C71">
      <w:pPr>
        <w:spacing w:before="120"/>
        <w:rPr>
          <w:rFonts w:eastAsia="等线"/>
          <w:szCs w:val="22"/>
        </w:rPr>
      </w:pPr>
      <w:r w:rsidRPr="006B69FD">
        <w:rPr>
          <w:rFonts w:eastAsia="等线"/>
          <w:szCs w:val="22"/>
        </w:rPr>
        <w:t xml:space="preserve">For indirect measurement event prediction, </w:t>
      </w:r>
      <w:r w:rsidR="00CC0C71" w:rsidRPr="00CC0C71">
        <w:rPr>
          <w:rFonts w:eastAsia="等线"/>
          <w:szCs w:val="22"/>
        </w:rPr>
        <w:t>the RRM measurement is performed first to obtain prediction results, and then predicted results and (optional) actual measurement results are used to derive whether the measurement event at one time instance occurs, without further AI/ML involvement.</w:t>
      </w:r>
      <w:r w:rsidR="00CC0C71">
        <w:rPr>
          <w:rFonts w:eastAsia="等线"/>
          <w:szCs w:val="22"/>
        </w:rPr>
        <w:t xml:space="preserve"> </w:t>
      </w:r>
      <w:r w:rsidR="00CC0C71">
        <w:rPr>
          <w:rFonts w:eastAsia="等线" w:hint="eastAsia"/>
          <w:szCs w:val="22"/>
        </w:rPr>
        <w:t>S</w:t>
      </w:r>
      <w:r w:rsidR="00CC0C71">
        <w:rPr>
          <w:rFonts w:eastAsia="等线"/>
          <w:szCs w:val="22"/>
        </w:rPr>
        <w:t>o, the agreed inference parameters for RRM measurement prediction can also apply to indirect measurement event prediction</w:t>
      </w:r>
      <w:r w:rsidR="0008473E">
        <w:rPr>
          <w:rFonts w:eastAsia="等线"/>
          <w:szCs w:val="22"/>
        </w:rPr>
        <w:t>.</w:t>
      </w:r>
    </w:p>
    <w:p w14:paraId="1450CE17" w14:textId="1BD01C32" w:rsidR="00DB00C9" w:rsidRDefault="00CC0C71" w:rsidP="00CC0C71">
      <w:pPr>
        <w:spacing w:before="120"/>
        <w:rPr>
          <w:rFonts w:eastAsia="等线" w:hint="eastAsia"/>
          <w:szCs w:val="22"/>
        </w:rPr>
      </w:pPr>
      <w:r>
        <w:rPr>
          <w:rFonts w:eastAsia="等线"/>
          <w:szCs w:val="22"/>
        </w:rPr>
        <w:t xml:space="preserve">In the existing RRM measurement configuration, </w:t>
      </w:r>
      <w:r w:rsidR="00AB67F9">
        <w:rPr>
          <w:rFonts w:eastAsia="等线"/>
          <w:szCs w:val="22"/>
        </w:rPr>
        <w:t xml:space="preserve">measurement event is configured via setting </w:t>
      </w:r>
      <w:proofErr w:type="spellStart"/>
      <w:r w:rsidR="00AB67F9" w:rsidRPr="00AB67F9">
        <w:rPr>
          <w:rFonts w:eastAsia="等线"/>
          <w:i/>
          <w:szCs w:val="22"/>
        </w:rPr>
        <w:t>reportType</w:t>
      </w:r>
      <w:proofErr w:type="spellEnd"/>
      <w:r w:rsidR="00AB67F9">
        <w:rPr>
          <w:rFonts w:eastAsia="等线"/>
          <w:szCs w:val="22"/>
        </w:rPr>
        <w:t xml:space="preserve"> to ‘</w:t>
      </w:r>
      <w:proofErr w:type="spellStart"/>
      <w:r w:rsidR="00AB67F9" w:rsidRPr="00AB67F9">
        <w:rPr>
          <w:rFonts w:eastAsia="等线"/>
          <w:i/>
          <w:szCs w:val="22"/>
        </w:rPr>
        <w:t>eventTriggered</w:t>
      </w:r>
      <w:proofErr w:type="spellEnd"/>
      <w:r w:rsidR="00AB67F9">
        <w:rPr>
          <w:rFonts w:eastAsia="等线"/>
          <w:szCs w:val="22"/>
        </w:rPr>
        <w:t>’.</w:t>
      </w:r>
      <w:r w:rsidR="00DB00C9">
        <w:rPr>
          <w:rFonts w:eastAsia="等线"/>
          <w:szCs w:val="22"/>
        </w:rPr>
        <w:t xml:space="preserve"> Similarly, in the AI-mobility, the network can indicate the UE whether to perform indirect measurement event prediction via providing inference parameters (e.g. </w:t>
      </w:r>
      <w:r w:rsidR="00DB00C9" w:rsidRPr="00DB00C9">
        <w:rPr>
          <w:rFonts w:eastAsia="等线"/>
          <w:szCs w:val="22"/>
        </w:rPr>
        <w:t>PW length, skipping pattern, measured frequency</w:t>
      </w:r>
      <w:r w:rsidR="00DB00C9">
        <w:rPr>
          <w:rFonts w:eastAsia="等线"/>
          <w:szCs w:val="22"/>
        </w:rPr>
        <w:t xml:space="preserve">) and setting the corresponding </w:t>
      </w:r>
      <w:proofErr w:type="spellStart"/>
      <w:r w:rsidR="00DB00C9" w:rsidRPr="00DB00C9">
        <w:rPr>
          <w:rFonts w:eastAsia="等线"/>
          <w:i/>
          <w:szCs w:val="22"/>
        </w:rPr>
        <w:t>reportType</w:t>
      </w:r>
      <w:proofErr w:type="spellEnd"/>
      <w:r w:rsidR="00DB00C9">
        <w:rPr>
          <w:rFonts w:eastAsia="等线"/>
          <w:szCs w:val="22"/>
        </w:rPr>
        <w:t xml:space="preserve"> to </w:t>
      </w:r>
      <w:proofErr w:type="spellStart"/>
      <w:r w:rsidR="00DB00C9" w:rsidRPr="003C7D6E">
        <w:rPr>
          <w:rFonts w:eastAsia="等线"/>
          <w:i/>
          <w:szCs w:val="22"/>
        </w:rPr>
        <w:t>eventTriggered</w:t>
      </w:r>
      <w:proofErr w:type="spellEnd"/>
      <w:r w:rsidR="00DB00C9">
        <w:rPr>
          <w:rFonts w:eastAsia="等线"/>
          <w:szCs w:val="22"/>
        </w:rPr>
        <w:t>.</w:t>
      </w:r>
    </w:p>
    <w:p w14:paraId="7BE5975B" w14:textId="2755F566" w:rsidR="00877595" w:rsidRDefault="00877595" w:rsidP="00877595">
      <w:pPr>
        <w:spacing w:after="0"/>
        <w:ind w:left="1276" w:hangingChars="638" w:hanging="1276"/>
        <w:rPr>
          <w:rFonts w:eastAsia="等线"/>
          <w:b/>
          <w:szCs w:val="22"/>
        </w:rPr>
      </w:pPr>
      <w:bookmarkStart w:id="10" w:name="_Hlk206171346"/>
      <w:r>
        <w:rPr>
          <w:rFonts w:eastAsia="等线"/>
          <w:b/>
          <w:szCs w:val="22"/>
        </w:rPr>
        <w:t xml:space="preserve">Proposal </w:t>
      </w:r>
      <w:r>
        <w:rPr>
          <w:rFonts w:eastAsia="等线"/>
          <w:b/>
          <w:szCs w:val="22"/>
        </w:rPr>
        <w:t>5</w:t>
      </w:r>
      <w:r w:rsidRPr="00DF6664">
        <w:rPr>
          <w:rFonts w:eastAsia="等线"/>
          <w:b/>
          <w:szCs w:val="22"/>
        </w:rPr>
        <w:t xml:space="preserve">: </w:t>
      </w:r>
      <w:r>
        <w:rPr>
          <w:rFonts w:eastAsia="等线"/>
          <w:b/>
          <w:szCs w:val="22"/>
        </w:rPr>
        <w:tab/>
      </w:r>
      <w:r>
        <w:rPr>
          <w:rFonts w:eastAsia="等线"/>
          <w:b/>
          <w:szCs w:val="22"/>
        </w:rPr>
        <w:t>The same inference configuration can be used to indicate RRM measurement prediction or indirect measurement event prediction</w:t>
      </w:r>
      <w:r w:rsidR="0098036A">
        <w:rPr>
          <w:rFonts w:eastAsia="等线"/>
          <w:b/>
          <w:szCs w:val="22"/>
        </w:rPr>
        <w:t xml:space="preserve">, e.g. the existing </w:t>
      </w:r>
      <w:proofErr w:type="spellStart"/>
      <w:r w:rsidR="0098036A" w:rsidRPr="0098036A">
        <w:rPr>
          <w:rFonts w:eastAsia="等线"/>
          <w:b/>
          <w:i/>
          <w:szCs w:val="22"/>
        </w:rPr>
        <w:t>reportType</w:t>
      </w:r>
      <w:proofErr w:type="spellEnd"/>
      <w:r w:rsidR="0098036A">
        <w:rPr>
          <w:rFonts w:eastAsia="等线"/>
          <w:b/>
          <w:szCs w:val="22"/>
        </w:rPr>
        <w:t xml:space="preserve"> can be reused to indicate whether the UE shall perform indirect measurement event prediction.</w:t>
      </w:r>
    </w:p>
    <w:bookmarkEnd w:id="10"/>
    <w:p w14:paraId="4CE100FF" w14:textId="4A28455B" w:rsidR="00E207B7" w:rsidRDefault="00E207B7" w:rsidP="0017217A"/>
    <w:p w14:paraId="5F233FF9" w14:textId="61EA6C73" w:rsidR="0020537F" w:rsidRPr="00E10E81" w:rsidRDefault="0020537F" w:rsidP="0020537F">
      <w:pPr>
        <w:outlineLvl w:val="2"/>
        <w:rPr>
          <w:b/>
        </w:rPr>
      </w:pPr>
      <w:r w:rsidRPr="00E10E81">
        <w:rPr>
          <w:rFonts w:hint="eastAsia"/>
          <w:b/>
        </w:rPr>
        <w:t>2</w:t>
      </w:r>
      <w:r w:rsidRPr="00E10E81">
        <w:rPr>
          <w:b/>
        </w:rPr>
        <w:t>.</w:t>
      </w:r>
      <w:r>
        <w:rPr>
          <w:b/>
        </w:rPr>
        <w:t>2</w:t>
      </w:r>
      <w:r w:rsidRPr="00E10E81">
        <w:rPr>
          <w:b/>
        </w:rPr>
        <w:t xml:space="preserve"> </w:t>
      </w:r>
      <w:r w:rsidR="00E207B7">
        <w:rPr>
          <w:b/>
        </w:rPr>
        <w:t xml:space="preserve">Inference </w:t>
      </w:r>
      <w:r>
        <w:rPr>
          <w:b/>
        </w:rPr>
        <w:t>Report</w:t>
      </w:r>
    </w:p>
    <w:p w14:paraId="3494F057" w14:textId="10A73EB9" w:rsidR="00BC7532" w:rsidRPr="009F4F59" w:rsidRDefault="00BC7532" w:rsidP="00283D41">
      <w:pPr>
        <w:spacing w:after="0"/>
        <w:rPr>
          <w:rFonts w:eastAsia="等线" w:hint="eastAsia"/>
          <w:i/>
          <w:szCs w:val="22"/>
          <w:u w:val="single"/>
        </w:rPr>
      </w:pPr>
      <w:r w:rsidRPr="009F4F59">
        <w:rPr>
          <w:rFonts w:eastAsia="等线"/>
          <w:i/>
          <w:szCs w:val="22"/>
          <w:u w:val="single"/>
        </w:rPr>
        <w:t>For indirect measurement event prediction:</w:t>
      </w:r>
    </w:p>
    <w:p w14:paraId="6797FAE2" w14:textId="6BE718C0" w:rsidR="00EC68E9" w:rsidRPr="009F4F59" w:rsidRDefault="00BC7532" w:rsidP="00BC7532">
      <w:pPr>
        <w:spacing w:before="120"/>
        <w:rPr>
          <w:rFonts w:eastAsia="等线"/>
          <w:szCs w:val="22"/>
        </w:rPr>
      </w:pPr>
      <w:r w:rsidRPr="009F4F59">
        <w:rPr>
          <w:rFonts w:eastAsia="等线" w:hint="eastAsia"/>
          <w:szCs w:val="22"/>
        </w:rPr>
        <w:t>F</w:t>
      </w:r>
      <w:r w:rsidRPr="009F4F59">
        <w:rPr>
          <w:rFonts w:eastAsia="等线"/>
          <w:szCs w:val="22"/>
        </w:rPr>
        <w:t>or inference report for indirect measurement event prediction with case B,</w:t>
      </w:r>
      <w:r w:rsidR="00EC68E9" w:rsidRPr="009F4F59">
        <w:rPr>
          <w:rFonts w:eastAsia="等线"/>
          <w:szCs w:val="22"/>
        </w:rPr>
        <w:t xml:space="preserve"> we can follow legacy measurement report mechanism, i.e. the UE sends inference report at event-triggered time instances, and the inference report includes the latest cell/beam results. </w:t>
      </w:r>
      <w:r w:rsidR="001E7DD7" w:rsidRPr="009F4F59">
        <w:rPr>
          <w:rFonts w:eastAsia="等线"/>
          <w:szCs w:val="22"/>
        </w:rPr>
        <w:t>This is most simple way, and has no spec impact.</w:t>
      </w:r>
    </w:p>
    <w:p w14:paraId="7DB98BDF" w14:textId="7A03EBE3" w:rsidR="00EC68E9" w:rsidRPr="00F839EB" w:rsidRDefault="001E7DD7" w:rsidP="00BC7532">
      <w:pPr>
        <w:spacing w:before="120"/>
        <w:rPr>
          <w:rFonts w:eastAsia="等线"/>
          <w:b/>
          <w:szCs w:val="22"/>
        </w:rPr>
      </w:pPr>
      <w:bookmarkStart w:id="11" w:name="_Hlk206171362"/>
      <w:r w:rsidRPr="00F839EB">
        <w:rPr>
          <w:rFonts w:eastAsia="等线"/>
          <w:b/>
          <w:szCs w:val="22"/>
        </w:rPr>
        <w:lastRenderedPageBreak/>
        <w:t>Proposal</w:t>
      </w:r>
      <w:r w:rsidR="00004F8A" w:rsidRPr="00F839EB">
        <w:rPr>
          <w:rFonts w:eastAsia="等线"/>
          <w:b/>
          <w:szCs w:val="22"/>
        </w:rPr>
        <w:t xml:space="preserve"> 6</w:t>
      </w:r>
      <w:r w:rsidRPr="00F839EB">
        <w:rPr>
          <w:rFonts w:eastAsia="等线"/>
          <w:b/>
          <w:szCs w:val="22"/>
        </w:rPr>
        <w:t xml:space="preserve">: For </w:t>
      </w:r>
      <w:r w:rsidR="00E14BE2" w:rsidRPr="00F839EB">
        <w:rPr>
          <w:rFonts w:eastAsia="等线"/>
          <w:b/>
          <w:szCs w:val="22"/>
        </w:rPr>
        <w:t xml:space="preserve">indirect measurement event prediction with </w:t>
      </w:r>
      <w:r w:rsidRPr="00F839EB">
        <w:rPr>
          <w:rFonts w:eastAsia="等线"/>
          <w:b/>
          <w:szCs w:val="22"/>
        </w:rPr>
        <w:t>Case B, the inference report is initiated at predicted event-triggered tim</w:t>
      </w:r>
      <w:r w:rsidR="002C777F" w:rsidRPr="00F839EB">
        <w:rPr>
          <w:rFonts w:eastAsia="等线"/>
          <w:b/>
          <w:szCs w:val="22"/>
        </w:rPr>
        <w:t>e</w:t>
      </w:r>
      <w:r w:rsidRPr="00F839EB">
        <w:rPr>
          <w:rFonts w:eastAsia="等线"/>
          <w:b/>
          <w:szCs w:val="22"/>
        </w:rPr>
        <w:t xml:space="preserve">, and the inference report includes the </w:t>
      </w:r>
      <w:r w:rsidR="00744098" w:rsidRPr="00F839EB">
        <w:rPr>
          <w:rFonts w:eastAsia="等线"/>
          <w:b/>
          <w:szCs w:val="22"/>
        </w:rPr>
        <w:t>latest cell/beam results (regardless of actual results or prediction results).</w:t>
      </w:r>
    </w:p>
    <w:bookmarkEnd w:id="11"/>
    <w:p w14:paraId="5ADE0E22" w14:textId="2C86DFBF" w:rsidR="00BC7532" w:rsidRPr="009F4F59" w:rsidRDefault="00087FBE" w:rsidP="00283D41">
      <w:pPr>
        <w:spacing w:after="0"/>
        <w:rPr>
          <w:rFonts w:eastAsia="等线"/>
          <w:szCs w:val="20"/>
        </w:rPr>
      </w:pPr>
      <w:r w:rsidRPr="009F4F59">
        <w:rPr>
          <w:rFonts w:eastAsia="等线" w:hint="eastAsia"/>
          <w:szCs w:val="20"/>
        </w:rPr>
        <w:t>F</w:t>
      </w:r>
      <w:r w:rsidRPr="009F4F59">
        <w:rPr>
          <w:rFonts w:eastAsia="等线"/>
          <w:szCs w:val="20"/>
        </w:rPr>
        <w:t xml:space="preserve">or inference report for indirect measurement event prediction with case </w:t>
      </w:r>
      <w:r w:rsidRPr="009F4F59">
        <w:rPr>
          <w:rFonts w:eastAsia="等线"/>
          <w:szCs w:val="20"/>
        </w:rPr>
        <w:t>A</w:t>
      </w:r>
      <w:r w:rsidRPr="009F4F59">
        <w:rPr>
          <w:rFonts w:eastAsia="等线"/>
          <w:szCs w:val="20"/>
        </w:rPr>
        <w:t>,</w:t>
      </w:r>
      <w:r w:rsidRPr="009F4F59">
        <w:rPr>
          <w:rFonts w:eastAsia="等线"/>
          <w:szCs w:val="20"/>
        </w:rPr>
        <w:t xml:space="preserve"> since the motivation of case A is to improve handover performance, in this case that</w:t>
      </w:r>
      <w:r w:rsidRPr="009F4F59">
        <w:rPr>
          <w:rFonts w:eastAsia="等线"/>
          <w:szCs w:val="20"/>
        </w:rPr>
        <w:t xml:space="preserve"> the measurement event </w:t>
      </w:r>
      <w:r w:rsidRPr="009F4F59">
        <w:rPr>
          <w:rFonts w:eastAsia="等线"/>
          <w:szCs w:val="20"/>
        </w:rPr>
        <w:t xml:space="preserve">is predicted </w:t>
      </w:r>
      <w:r w:rsidRPr="009F4F59">
        <w:rPr>
          <w:rFonts w:eastAsia="等线"/>
          <w:szCs w:val="20"/>
        </w:rPr>
        <w:t>in advance</w:t>
      </w:r>
      <w:r w:rsidRPr="009F4F59">
        <w:rPr>
          <w:rFonts w:eastAsia="等线"/>
          <w:szCs w:val="20"/>
        </w:rPr>
        <w:t xml:space="preserve">, the UE </w:t>
      </w:r>
      <w:r w:rsidR="00A647A5" w:rsidRPr="009F4F59">
        <w:rPr>
          <w:rFonts w:eastAsia="等线"/>
          <w:szCs w:val="20"/>
        </w:rPr>
        <w:t>send</w:t>
      </w:r>
      <w:r w:rsidRPr="009F4F59">
        <w:rPr>
          <w:rFonts w:eastAsia="等线"/>
          <w:szCs w:val="20"/>
        </w:rPr>
        <w:t>s the measurement report</w:t>
      </w:r>
      <w:r w:rsidR="00A647A5" w:rsidRPr="009F4F59">
        <w:rPr>
          <w:rFonts w:eastAsia="等线"/>
          <w:szCs w:val="20"/>
        </w:rPr>
        <w:t xml:space="preserve"> to the network earlier than the event-triggered time</w:t>
      </w:r>
      <w:r w:rsidRPr="009F4F59">
        <w:rPr>
          <w:rFonts w:eastAsia="等线"/>
          <w:szCs w:val="20"/>
        </w:rPr>
        <w:t xml:space="preserve">. </w:t>
      </w:r>
      <w:r w:rsidR="00A647A5" w:rsidRPr="009F4F59">
        <w:rPr>
          <w:rFonts w:eastAsia="等线"/>
          <w:szCs w:val="20"/>
        </w:rPr>
        <w:t>In order to inform the network</w:t>
      </w:r>
      <w:r w:rsidR="00F97080" w:rsidRPr="009F4F59">
        <w:rPr>
          <w:rFonts w:eastAsia="等线"/>
          <w:szCs w:val="20"/>
        </w:rPr>
        <w:t xml:space="preserve"> of</w:t>
      </w:r>
      <w:r w:rsidR="00A647A5" w:rsidRPr="009F4F59">
        <w:rPr>
          <w:rFonts w:eastAsia="等线"/>
          <w:szCs w:val="20"/>
        </w:rPr>
        <w:t xml:space="preserve"> </w:t>
      </w:r>
      <w:r w:rsidR="00E14BE2" w:rsidRPr="009F4F59">
        <w:rPr>
          <w:rFonts w:eastAsia="等线"/>
          <w:szCs w:val="20"/>
        </w:rPr>
        <w:t>event-triggered time</w:t>
      </w:r>
      <w:r w:rsidR="00A647A5" w:rsidRPr="009F4F59">
        <w:rPr>
          <w:rFonts w:eastAsia="等线"/>
          <w:szCs w:val="20"/>
        </w:rPr>
        <w:t xml:space="preserve">, the UE needs to </w:t>
      </w:r>
      <w:r w:rsidR="00E14BE2" w:rsidRPr="009F4F59">
        <w:rPr>
          <w:rFonts w:eastAsia="等线"/>
          <w:szCs w:val="20"/>
        </w:rPr>
        <w:t>report it</w:t>
      </w:r>
      <w:r w:rsidR="00A647A5" w:rsidRPr="009F4F59">
        <w:rPr>
          <w:rFonts w:eastAsia="等线"/>
          <w:szCs w:val="20"/>
        </w:rPr>
        <w:t xml:space="preserve"> to the network.</w:t>
      </w:r>
    </w:p>
    <w:p w14:paraId="40CE2765" w14:textId="77777777" w:rsidR="00E14BE2" w:rsidRPr="009F4F59" w:rsidRDefault="00E14BE2" w:rsidP="00E14BE2">
      <w:pPr>
        <w:rPr>
          <w:szCs w:val="20"/>
        </w:rPr>
      </w:pPr>
      <w:r w:rsidRPr="009F4F59">
        <w:rPr>
          <w:rFonts w:eastAsia="等线" w:hint="eastAsia"/>
          <w:szCs w:val="20"/>
        </w:rPr>
        <w:t>I</w:t>
      </w:r>
      <w:r w:rsidRPr="009F4F59">
        <w:rPr>
          <w:rFonts w:eastAsia="等线"/>
          <w:szCs w:val="20"/>
        </w:rPr>
        <w:t xml:space="preserve">n addition, the inference results shall also include future measurement results. </w:t>
      </w:r>
      <w:r w:rsidRPr="009F4F59">
        <w:rPr>
          <w:szCs w:val="20"/>
        </w:rPr>
        <w:t>There are the following two options can be considered:</w:t>
      </w:r>
    </w:p>
    <w:p w14:paraId="3FCA28CE" w14:textId="77777777" w:rsidR="00E14BE2" w:rsidRPr="00E14BE2" w:rsidRDefault="00E14BE2" w:rsidP="00E14BE2">
      <w:pPr>
        <w:numPr>
          <w:ilvl w:val="0"/>
          <w:numId w:val="14"/>
        </w:numPr>
      </w:pPr>
      <w:r w:rsidRPr="00E14BE2">
        <w:rPr>
          <w:rFonts w:hint="eastAsia"/>
        </w:rPr>
        <w:t>O</w:t>
      </w:r>
      <w:r w:rsidRPr="00E14BE2">
        <w:t>ption 1: The inference results at event-triggered-time;</w:t>
      </w:r>
    </w:p>
    <w:p w14:paraId="498C3BE1" w14:textId="77777777" w:rsidR="00E14BE2" w:rsidRPr="00E14BE2" w:rsidRDefault="00E14BE2" w:rsidP="00E14BE2">
      <w:pPr>
        <w:numPr>
          <w:ilvl w:val="0"/>
          <w:numId w:val="14"/>
        </w:numPr>
      </w:pPr>
      <w:r w:rsidRPr="00E14BE2">
        <w:rPr>
          <w:rFonts w:hint="eastAsia"/>
        </w:rPr>
        <w:t>O</w:t>
      </w:r>
      <w:r w:rsidRPr="00E14BE2">
        <w:t>ption 2: A list of future measurement results;</w:t>
      </w:r>
    </w:p>
    <w:p w14:paraId="4D425B68" w14:textId="3F9F0A7E" w:rsidR="00E14BE2" w:rsidRPr="0036440B" w:rsidRDefault="00E14BE2" w:rsidP="00283D41">
      <w:pPr>
        <w:spacing w:after="0"/>
        <w:rPr>
          <w:szCs w:val="20"/>
        </w:rPr>
      </w:pPr>
      <w:r>
        <w:rPr>
          <w:rFonts w:hint="eastAsia"/>
        </w:rPr>
        <w:t>I</w:t>
      </w:r>
      <w:r>
        <w:t>n our understanding, option 1 follows legacy rules, and the signaling overhead is smaller compared with option 2. While the drawback is that: the network implementation flexibility will be impacted. For example, with the knowledge of when the measurement event is triggered, the network may move the UE to the target cell before event-triggered time to avoid too late handover. In this case, the target cell needs to know the measurement results of the time instance before event-triggered time, in order to prepare suitable RRM measurement configuration (e.g. RACH configuration). Another benefit for option</w:t>
      </w:r>
      <w:r w:rsidRPr="0036440B">
        <w:rPr>
          <w:szCs w:val="20"/>
        </w:rPr>
        <w:t xml:space="preserve"> 2 is that: with multiple future measurement results, the network can know the tendency of the cell quality change.</w:t>
      </w:r>
      <w:r w:rsidR="002C777F" w:rsidRPr="0036440B">
        <w:rPr>
          <w:szCs w:val="20"/>
        </w:rPr>
        <w:t xml:space="preserve"> Similar to RRM measurement prediction, we think the latest actual measurement result shall also be included in the measurement report.</w:t>
      </w:r>
    </w:p>
    <w:p w14:paraId="7308D652" w14:textId="62D8D552" w:rsidR="00FF304E" w:rsidRPr="0036440B" w:rsidRDefault="002C777F" w:rsidP="0036440B">
      <w:pPr>
        <w:spacing w:before="120"/>
        <w:rPr>
          <w:rFonts w:eastAsia="等线"/>
          <w:szCs w:val="20"/>
        </w:rPr>
      </w:pPr>
      <w:bookmarkStart w:id="12" w:name="_Hlk206171370"/>
      <w:r w:rsidRPr="0036440B">
        <w:rPr>
          <w:rFonts w:eastAsia="等线"/>
          <w:b/>
          <w:szCs w:val="20"/>
        </w:rPr>
        <w:t xml:space="preserve">Proposal </w:t>
      </w:r>
      <w:r w:rsidRPr="0036440B">
        <w:rPr>
          <w:rFonts w:eastAsia="等线"/>
          <w:b/>
          <w:szCs w:val="20"/>
        </w:rPr>
        <w:t>7</w:t>
      </w:r>
      <w:r w:rsidRPr="0036440B">
        <w:rPr>
          <w:rFonts w:eastAsia="等线"/>
          <w:b/>
          <w:szCs w:val="20"/>
        </w:rPr>
        <w:t xml:space="preserve">: For indirect measurement event prediction with </w:t>
      </w:r>
      <w:r w:rsidR="00215C1E" w:rsidRPr="0036440B">
        <w:rPr>
          <w:rFonts w:eastAsia="等线"/>
          <w:b/>
          <w:szCs w:val="20"/>
        </w:rPr>
        <w:t xml:space="preserve">temporal </w:t>
      </w:r>
      <w:r w:rsidRPr="0036440B">
        <w:rPr>
          <w:rFonts w:eastAsia="等线"/>
          <w:b/>
          <w:szCs w:val="20"/>
        </w:rPr>
        <w:t xml:space="preserve">Case </w:t>
      </w:r>
      <w:r w:rsidRPr="0036440B">
        <w:rPr>
          <w:rFonts w:eastAsia="等线"/>
          <w:b/>
          <w:szCs w:val="20"/>
        </w:rPr>
        <w:t>A</w:t>
      </w:r>
      <w:r w:rsidRPr="0036440B">
        <w:rPr>
          <w:rFonts w:eastAsia="等线"/>
          <w:b/>
          <w:szCs w:val="20"/>
        </w:rPr>
        <w:t xml:space="preserve">, </w:t>
      </w:r>
      <w:r w:rsidRPr="0036440B">
        <w:rPr>
          <w:rFonts w:eastAsia="等线"/>
          <w:b/>
          <w:szCs w:val="20"/>
        </w:rPr>
        <w:t xml:space="preserve">the inference report includes </w:t>
      </w:r>
      <w:r w:rsidR="00F839EB" w:rsidRPr="0036440B">
        <w:rPr>
          <w:rFonts w:eastAsia="等线"/>
          <w:b/>
          <w:szCs w:val="20"/>
        </w:rPr>
        <w:t xml:space="preserve">event-triggered time, multiple future measurement results and actual measurement results. </w:t>
      </w:r>
    </w:p>
    <w:bookmarkEnd w:id="12"/>
    <w:p w14:paraId="16966648" w14:textId="77777777" w:rsidR="0036440B" w:rsidRDefault="0036440B" w:rsidP="0036440B">
      <w:r w:rsidRPr="0036440B">
        <w:rPr>
          <w:szCs w:val="20"/>
        </w:rPr>
        <w:t xml:space="preserve">Since the prediction window is sliding, there are multiple time instance at which the measurement event can be predicted. Considering that the prediction accuracy is improved with the decreased of the prediction window length, the prediction results (e.g. whether the event will be triggered, when the measurement event will be triggered, the prediction results) may be different at different time instance. For example, as shown in the figure below, at time instance 1, the UE predicts that event will be triggered at time instance 6; while at the time instance </w:t>
      </w:r>
      <w:r>
        <w:t>2, the UE predicts that event will be triggered at time instance 5. With the help of actual measurement results and shorter prediction distance, the second prediction is more reliable. It is redundant and unnecessary if the UE reports predicted results to the network every time the event is predicted to be triggered.</w:t>
      </w:r>
    </w:p>
    <w:p w14:paraId="22DE8531" w14:textId="77777777" w:rsidR="0036440B" w:rsidRDefault="0036440B" w:rsidP="0036440B">
      <w:pPr>
        <w:jc w:val="center"/>
      </w:pPr>
      <w:r>
        <w:object w:dxaOrig="7644" w:dyaOrig="2964" w14:anchorId="6014B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pt;height:148.9pt" o:ole="">
            <v:imagedata r:id="rId8" o:title=""/>
          </v:shape>
          <o:OLEObject Type="Embed" ProgID="Visio.Drawing.15" ShapeID="_x0000_i1025" DrawAspect="Content" ObjectID="_1816784351" r:id="rId9"/>
        </w:object>
      </w:r>
    </w:p>
    <w:p w14:paraId="4DA862A5" w14:textId="77777777" w:rsidR="0036440B" w:rsidRDefault="0036440B" w:rsidP="0036440B">
      <w:pPr>
        <w:jc w:val="center"/>
      </w:pPr>
      <w:r>
        <w:rPr>
          <w:rFonts w:hint="eastAsia"/>
        </w:rPr>
        <w:t>F</w:t>
      </w:r>
      <w:r>
        <w:t>igure: An example for measurement event prediction</w:t>
      </w:r>
    </w:p>
    <w:p w14:paraId="4FDD3679" w14:textId="3B5E4616" w:rsidR="0036440B" w:rsidRPr="007F63DB" w:rsidRDefault="0036440B" w:rsidP="0036440B">
      <w:pPr>
        <w:rPr>
          <w:b/>
        </w:rPr>
      </w:pPr>
      <w:bookmarkStart w:id="13" w:name="_Hlk206171384"/>
      <w:r w:rsidRPr="007F63DB">
        <w:rPr>
          <w:rFonts w:hint="eastAsia"/>
          <w:b/>
        </w:rPr>
        <w:t>O</w:t>
      </w:r>
      <w:r w:rsidRPr="007F63DB">
        <w:rPr>
          <w:b/>
        </w:rPr>
        <w:t>bservation</w:t>
      </w:r>
      <w:r w:rsidR="009F4F59">
        <w:rPr>
          <w:b/>
        </w:rPr>
        <w:t xml:space="preserve"> 3</w:t>
      </w:r>
      <w:r w:rsidRPr="007F63DB">
        <w:rPr>
          <w:b/>
        </w:rPr>
        <w:t xml:space="preserve">: Regarding temporal domain prediction, since the prediction window is sliding, there are multiple </w:t>
      </w:r>
      <w:r w:rsidRPr="007F63DB">
        <w:rPr>
          <w:b/>
        </w:rPr>
        <w:lastRenderedPageBreak/>
        <w:t xml:space="preserve">time instances </w:t>
      </w:r>
      <w:r>
        <w:rPr>
          <w:b/>
        </w:rPr>
        <w:t>at which</w:t>
      </w:r>
      <w:r w:rsidRPr="007F63DB">
        <w:rPr>
          <w:b/>
        </w:rPr>
        <w:t xml:space="preserve"> the </w:t>
      </w:r>
      <w:r>
        <w:rPr>
          <w:b/>
        </w:rPr>
        <w:t>measurement event can be predicted</w:t>
      </w:r>
      <w:r w:rsidRPr="007F63DB">
        <w:rPr>
          <w:b/>
        </w:rPr>
        <w:t>,</w:t>
      </w:r>
      <w:r>
        <w:rPr>
          <w:b/>
        </w:rPr>
        <w:t xml:space="preserve"> it is redundant and unnecessary if the UE reports prediction results to the network every time the event is predicted.</w:t>
      </w:r>
    </w:p>
    <w:bookmarkEnd w:id="13"/>
    <w:p w14:paraId="747F9453" w14:textId="77777777" w:rsidR="0036440B" w:rsidRDefault="0036440B" w:rsidP="0036440B">
      <w:r>
        <w:t>In our view, the network can indicate the UE when to report the predicted results. Specifically, the network can configure the UE to report the measurement results upon:</w:t>
      </w:r>
    </w:p>
    <w:p w14:paraId="5D6A2238" w14:textId="77777777" w:rsidR="0036440B" w:rsidRDefault="0036440B" w:rsidP="0036440B">
      <w:pPr>
        <w:pStyle w:val="aff9"/>
        <w:numPr>
          <w:ilvl w:val="1"/>
          <w:numId w:val="6"/>
        </w:numPr>
        <w:ind w:firstLineChars="0"/>
      </w:pPr>
      <w:r>
        <w:t>The measurement event is predicted to be triggered;</w:t>
      </w:r>
    </w:p>
    <w:p w14:paraId="4BAFB81A" w14:textId="77777777" w:rsidR="0036440B" w:rsidRDefault="0036440B" w:rsidP="0036440B">
      <w:pPr>
        <w:pStyle w:val="aff9"/>
        <w:numPr>
          <w:ilvl w:val="1"/>
          <w:numId w:val="6"/>
        </w:numPr>
        <w:ind w:firstLineChars="0"/>
      </w:pPr>
      <w:r>
        <w:t>The entering condition of the measurement event is met based on the actual measurement;</w:t>
      </w:r>
    </w:p>
    <w:p w14:paraId="5D4AF232" w14:textId="77777777" w:rsidR="0036440B" w:rsidRDefault="0036440B" w:rsidP="0036440B">
      <w:r w:rsidRPr="00E43A79">
        <w:rPr>
          <w:rFonts w:hint="eastAsia"/>
        </w:rPr>
        <w:t>I</w:t>
      </w:r>
      <w:r w:rsidRPr="00E43A79">
        <w:t xml:space="preserve">n this way, the network </w:t>
      </w:r>
      <w:r>
        <w:t>implementation becomes more flexible</w:t>
      </w:r>
      <w:r w:rsidRPr="00E43A79">
        <w:t>. For example, if the network is concerned about the handover failure caused by false measurement event prediction, the network can configure the UE to report predicted results upon the ent</w:t>
      </w:r>
      <w:r>
        <w:t xml:space="preserve">ering </w:t>
      </w:r>
      <w:r w:rsidRPr="00E43A79">
        <w:t xml:space="preserve">condition of the measurement event is met for a time duration based on the actual measurement results. If the network </w:t>
      </w:r>
      <w:r>
        <w:t>wants to obtain the best AI gain</w:t>
      </w:r>
      <w:r w:rsidRPr="00E43A79">
        <w:t>, the network can configure the UE to report predicted results upon the measurement event is predicted to be triggered.</w:t>
      </w:r>
    </w:p>
    <w:p w14:paraId="1F3A62E6" w14:textId="25A7CF14" w:rsidR="0036440B" w:rsidRDefault="0036440B" w:rsidP="0036440B">
      <w:pPr>
        <w:rPr>
          <w:b/>
        </w:rPr>
      </w:pPr>
      <w:bookmarkStart w:id="14" w:name="_Hlk206171392"/>
      <w:r w:rsidRPr="00B04BB4">
        <w:rPr>
          <w:rFonts w:hint="eastAsia"/>
          <w:b/>
        </w:rPr>
        <w:t>P</w:t>
      </w:r>
      <w:r w:rsidRPr="00B04BB4">
        <w:rPr>
          <w:b/>
        </w:rPr>
        <w:t>roposal</w:t>
      </w:r>
      <w:r w:rsidR="009F4F59">
        <w:rPr>
          <w:b/>
        </w:rPr>
        <w:t xml:space="preserve"> 8</w:t>
      </w:r>
      <w:r w:rsidRPr="00B04BB4">
        <w:rPr>
          <w:b/>
        </w:rPr>
        <w:t xml:space="preserve">: Regarding </w:t>
      </w:r>
      <w:r>
        <w:rPr>
          <w:b/>
        </w:rPr>
        <w:t xml:space="preserve">measurement event </w:t>
      </w:r>
      <w:r w:rsidRPr="00B04BB4">
        <w:rPr>
          <w:b/>
        </w:rPr>
        <w:t>prediction</w:t>
      </w:r>
      <w:r>
        <w:rPr>
          <w:b/>
        </w:rPr>
        <w:t xml:space="preserve"> with temporal domain prediction case A</w:t>
      </w:r>
      <w:r w:rsidRPr="00B04BB4">
        <w:rPr>
          <w:b/>
        </w:rPr>
        <w:t>, t</w:t>
      </w:r>
      <w:r>
        <w:rPr>
          <w:b/>
        </w:rPr>
        <w:t xml:space="preserve">he network can configure when to report prediction results after the measurement event is predicted, e.g. immediately after measurement event is predicted, or </w:t>
      </w:r>
      <w:r w:rsidR="006536B1">
        <w:rPr>
          <w:rFonts w:hint="eastAsia"/>
          <w:b/>
        </w:rPr>
        <w:t>enteri</w:t>
      </w:r>
      <w:r w:rsidR="006536B1">
        <w:rPr>
          <w:b/>
        </w:rPr>
        <w:t>ng condition of the measurement event is met based on the actual measurement</w:t>
      </w:r>
      <w:r>
        <w:rPr>
          <w:b/>
        </w:rPr>
        <w:t>.</w:t>
      </w:r>
    </w:p>
    <w:bookmarkEnd w:id="14"/>
    <w:p w14:paraId="7F0C52D7" w14:textId="36C95100" w:rsidR="00283D41" w:rsidRPr="000F44CD" w:rsidRDefault="006B44BF" w:rsidP="00283D41">
      <w:pPr>
        <w:spacing w:after="0"/>
        <w:rPr>
          <w:rFonts w:eastAsia="等线"/>
          <w:szCs w:val="20"/>
        </w:rPr>
      </w:pPr>
      <w:r w:rsidRPr="006536B1">
        <w:rPr>
          <w:rFonts w:eastAsia="等线"/>
          <w:szCs w:val="20"/>
        </w:rPr>
        <w:t xml:space="preserve">For frequency domain prediction, </w:t>
      </w:r>
      <w:r w:rsidR="00215C1E" w:rsidRPr="006536B1">
        <w:rPr>
          <w:rFonts w:eastAsia="等线"/>
          <w:szCs w:val="20"/>
        </w:rPr>
        <w:t xml:space="preserve">the output is measurement results at the frequency to be predicted for every time instance. </w:t>
      </w:r>
      <w:r w:rsidR="00215C1E" w:rsidRPr="000F44CD">
        <w:rPr>
          <w:rFonts w:eastAsia="等线"/>
          <w:szCs w:val="20"/>
        </w:rPr>
        <w:t>So, the legacy measurement report can be reused.</w:t>
      </w:r>
    </w:p>
    <w:p w14:paraId="4A06A2BD" w14:textId="2C4A5FC3" w:rsidR="00215C1E" w:rsidRPr="000F44CD" w:rsidRDefault="00215C1E" w:rsidP="00215C1E">
      <w:pPr>
        <w:spacing w:after="0"/>
        <w:rPr>
          <w:rFonts w:eastAsia="等线"/>
          <w:szCs w:val="20"/>
        </w:rPr>
      </w:pPr>
      <w:bookmarkStart w:id="15" w:name="_Hlk206171400"/>
      <w:r w:rsidRPr="000F44CD">
        <w:rPr>
          <w:rFonts w:eastAsia="等线"/>
          <w:b/>
          <w:szCs w:val="20"/>
        </w:rPr>
        <w:t>Proposal</w:t>
      </w:r>
      <w:r w:rsidR="009F4F59">
        <w:rPr>
          <w:rFonts w:eastAsia="等线"/>
          <w:b/>
          <w:szCs w:val="20"/>
        </w:rPr>
        <w:t xml:space="preserve"> 9</w:t>
      </w:r>
      <w:r w:rsidRPr="000F44CD">
        <w:rPr>
          <w:rFonts w:eastAsia="等线"/>
          <w:b/>
          <w:szCs w:val="20"/>
        </w:rPr>
        <w:t>: For indirect measurement event prediction with</w:t>
      </w:r>
      <w:r w:rsidRPr="000F44CD">
        <w:rPr>
          <w:rFonts w:eastAsia="等线"/>
          <w:b/>
          <w:szCs w:val="20"/>
        </w:rPr>
        <w:t xml:space="preserve"> frequency domain prediction</w:t>
      </w:r>
      <w:r w:rsidRPr="000F44CD">
        <w:rPr>
          <w:rFonts w:eastAsia="等线"/>
          <w:b/>
          <w:szCs w:val="20"/>
        </w:rPr>
        <w:t xml:space="preserve">, the inference report includes </w:t>
      </w:r>
      <w:r w:rsidRPr="000F44CD">
        <w:rPr>
          <w:rFonts w:eastAsia="等线"/>
          <w:b/>
          <w:szCs w:val="20"/>
        </w:rPr>
        <w:t>the latest measurement results of predicted cell</w:t>
      </w:r>
      <w:r w:rsidRPr="000F44CD">
        <w:rPr>
          <w:rFonts w:eastAsia="等线"/>
          <w:b/>
          <w:szCs w:val="20"/>
        </w:rPr>
        <w:t xml:space="preserve">. </w:t>
      </w:r>
      <w:r w:rsidRPr="000F44CD">
        <w:rPr>
          <w:rFonts w:eastAsia="等线"/>
          <w:b/>
          <w:szCs w:val="20"/>
        </w:rPr>
        <w:t>(No change to existing measurement report).</w:t>
      </w:r>
    </w:p>
    <w:p w14:paraId="64354C15" w14:textId="61090E86" w:rsidR="00215C1E" w:rsidRPr="000F44CD" w:rsidRDefault="00215C1E" w:rsidP="00283D41">
      <w:pPr>
        <w:spacing w:after="0"/>
        <w:rPr>
          <w:rFonts w:eastAsia="等线" w:hint="eastAsia"/>
          <w:szCs w:val="20"/>
        </w:rPr>
      </w:pPr>
    </w:p>
    <w:bookmarkEnd w:id="15"/>
    <w:p w14:paraId="390EA9D2" w14:textId="41D94CFD" w:rsidR="006536B1" w:rsidRPr="000F44CD" w:rsidRDefault="006536B1" w:rsidP="006536B1">
      <w:pPr>
        <w:spacing w:after="0"/>
        <w:rPr>
          <w:rFonts w:eastAsia="等线" w:hint="eastAsia"/>
          <w:i/>
          <w:szCs w:val="20"/>
          <w:u w:val="single"/>
        </w:rPr>
      </w:pPr>
      <w:r w:rsidRPr="000F44CD">
        <w:rPr>
          <w:rFonts w:eastAsia="等线"/>
          <w:i/>
          <w:szCs w:val="20"/>
          <w:u w:val="single"/>
        </w:rPr>
        <w:t>For direct measurement event prediction:</w:t>
      </w:r>
    </w:p>
    <w:p w14:paraId="40F2408A" w14:textId="67BE167A" w:rsidR="000E5109" w:rsidRPr="000F44CD" w:rsidRDefault="006536B1" w:rsidP="00283D41">
      <w:pPr>
        <w:spacing w:after="0"/>
        <w:rPr>
          <w:rFonts w:eastAsia="等线"/>
          <w:szCs w:val="20"/>
        </w:rPr>
      </w:pPr>
      <w:r w:rsidRPr="000F44CD">
        <w:rPr>
          <w:rFonts w:eastAsia="等线" w:hint="eastAsia"/>
          <w:szCs w:val="20"/>
        </w:rPr>
        <w:t>S</w:t>
      </w:r>
      <w:r w:rsidRPr="000F44CD">
        <w:rPr>
          <w:rFonts w:eastAsia="等线"/>
          <w:szCs w:val="20"/>
        </w:rPr>
        <w:t xml:space="preserve">ince the output of the direct measurement event prediction is likelihood of an event occurrence within a window, </w:t>
      </w:r>
      <w:r w:rsidR="00403951" w:rsidRPr="000F44CD">
        <w:rPr>
          <w:rFonts w:eastAsia="等线"/>
          <w:szCs w:val="20"/>
        </w:rPr>
        <w:t>the UE needs to report probability value, and the window related information (e.g. when the window starts, when the window ends, the length of the window).</w:t>
      </w:r>
    </w:p>
    <w:p w14:paraId="5C8CB72C" w14:textId="71E40884" w:rsidR="006536B1" w:rsidRPr="000F44CD" w:rsidRDefault="00403951" w:rsidP="00283D41">
      <w:pPr>
        <w:spacing w:after="0"/>
        <w:rPr>
          <w:rFonts w:eastAsia="等线"/>
          <w:color w:val="7030A0"/>
          <w:szCs w:val="20"/>
        </w:rPr>
      </w:pPr>
      <w:bookmarkStart w:id="16" w:name="_Hlk206171406"/>
      <w:r w:rsidRPr="000F44CD">
        <w:rPr>
          <w:rFonts w:eastAsia="等线"/>
          <w:b/>
          <w:szCs w:val="20"/>
        </w:rPr>
        <w:t>Proposal</w:t>
      </w:r>
      <w:r w:rsidR="009F4F59">
        <w:rPr>
          <w:rFonts w:eastAsia="等线"/>
          <w:b/>
          <w:szCs w:val="20"/>
        </w:rPr>
        <w:t xml:space="preserve"> 10</w:t>
      </w:r>
      <w:r w:rsidRPr="000F44CD">
        <w:rPr>
          <w:rFonts w:eastAsia="等线"/>
          <w:b/>
          <w:szCs w:val="20"/>
        </w:rPr>
        <w:t>: For indirect measurement event prediction with frequency domain prediction, the inference report includes</w:t>
      </w:r>
      <w:r w:rsidRPr="000F44CD">
        <w:rPr>
          <w:rFonts w:eastAsia="等线"/>
          <w:b/>
          <w:szCs w:val="20"/>
        </w:rPr>
        <w:t xml:space="preserve"> probability value and the window related information (e.g. when the window starts, when the window ends, the length of the window).</w:t>
      </w:r>
    </w:p>
    <w:bookmarkEnd w:id="16"/>
    <w:p w14:paraId="49487A08" w14:textId="3569B7F1" w:rsidR="00707A14" w:rsidRPr="000F44CD" w:rsidRDefault="00707A14" w:rsidP="0017217A"/>
    <w:p w14:paraId="69D857DF" w14:textId="219D495F" w:rsidR="00662111" w:rsidRDefault="00662111" w:rsidP="00E9575D">
      <w:pPr>
        <w:outlineLvl w:val="2"/>
        <w:rPr>
          <w:b/>
        </w:rPr>
      </w:pPr>
      <w:r>
        <w:rPr>
          <w:rFonts w:hint="eastAsia"/>
          <w:b/>
        </w:rPr>
        <w:t>2</w:t>
      </w:r>
      <w:r>
        <w:rPr>
          <w:b/>
        </w:rPr>
        <w:t>.3 performance monitoring</w:t>
      </w:r>
    </w:p>
    <w:p w14:paraId="433C93B2" w14:textId="01F3DECA" w:rsidR="006D7271" w:rsidRDefault="006D7271" w:rsidP="009A7866">
      <w:pPr>
        <w:rPr>
          <w:rFonts w:eastAsia="宋体"/>
          <w:lang w:val="en-GB"/>
        </w:rPr>
      </w:pPr>
      <w:r w:rsidRPr="006D7271">
        <w:rPr>
          <w:rFonts w:eastAsia="宋体"/>
          <w:lang w:val="en-GB"/>
        </w:rPr>
        <w:t>In the last meeting, we have agreed that the RSRP difference can be used as the performance metric for monitoring in the RRM measurement prediction. Similarly, for indirect measurement event prediction, the RSRP difference can also be considered as monitoring metric.</w:t>
      </w:r>
    </w:p>
    <w:p w14:paraId="27EF0F44" w14:textId="48D34F20" w:rsidR="009A7866" w:rsidRPr="006D7271" w:rsidRDefault="009A7866" w:rsidP="009A7866">
      <w:pPr>
        <w:rPr>
          <w:rFonts w:eastAsia="宋体"/>
          <w:b/>
          <w:lang w:val="en-GB"/>
        </w:rPr>
      </w:pPr>
      <w:bookmarkStart w:id="17" w:name="_Hlk206171410"/>
      <w:r w:rsidRPr="006D7271">
        <w:rPr>
          <w:rFonts w:eastAsia="宋体" w:hint="eastAsia"/>
          <w:b/>
          <w:lang w:val="en-GB"/>
        </w:rPr>
        <w:t>P</w:t>
      </w:r>
      <w:r w:rsidRPr="006D7271">
        <w:rPr>
          <w:rFonts w:eastAsia="宋体"/>
          <w:b/>
          <w:lang w:val="en-GB"/>
        </w:rPr>
        <w:t>roposal</w:t>
      </w:r>
      <w:r w:rsidR="009F4F59">
        <w:rPr>
          <w:rFonts w:eastAsia="宋体"/>
          <w:b/>
          <w:lang w:val="en-GB"/>
        </w:rPr>
        <w:t xml:space="preserve"> 11</w:t>
      </w:r>
      <w:r w:rsidRPr="006D7271">
        <w:rPr>
          <w:rFonts w:eastAsia="宋体" w:hint="eastAsia"/>
          <w:b/>
          <w:lang w:val="en-GB"/>
        </w:rPr>
        <w:t>：</w:t>
      </w:r>
      <w:r w:rsidRPr="006D7271">
        <w:rPr>
          <w:rFonts w:eastAsia="宋体"/>
          <w:b/>
          <w:lang w:val="en-GB"/>
        </w:rPr>
        <w:t>For indirect measurement event prediction, RSRP difference can be used as performance metric for indirect measurement event prediction.</w:t>
      </w:r>
    </w:p>
    <w:bookmarkEnd w:id="17"/>
    <w:p w14:paraId="24D3C0EE" w14:textId="10AF864E" w:rsidR="006D7271" w:rsidRDefault="00297DE2" w:rsidP="006D7271">
      <w:pPr>
        <w:rPr>
          <w:lang w:val="en-GB"/>
        </w:rPr>
      </w:pPr>
      <w:r>
        <w:rPr>
          <w:lang w:val="en-GB"/>
        </w:rPr>
        <w:t>I</w:t>
      </w:r>
      <w:r w:rsidR="006D7271">
        <w:rPr>
          <w:lang w:val="en-GB"/>
        </w:rPr>
        <w:t xml:space="preserve">n the measurement event prediction simulation, F1 score and system level metric (i.e. HO failure rate, the number of HOF per UE per second) are used as performance metric, However, these metrics </w:t>
      </w:r>
      <w:proofErr w:type="spellStart"/>
      <w:r w:rsidR="006D7271">
        <w:rPr>
          <w:lang w:val="en-GB"/>
        </w:rPr>
        <w:t>can not</w:t>
      </w:r>
      <w:proofErr w:type="spellEnd"/>
      <w:r w:rsidR="006D7271">
        <w:rPr>
          <w:lang w:val="en-GB"/>
        </w:rPr>
        <w:t xml:space="preserve"> be used as monitoring metric in the reality. Specifically, for F1 score calculation, the definition for ‘true event prediction’, ‘false event prediction’ and ‘missed event detection’ are needed, as follows: </w:t>
      </w:r>
    </w:p>
    <w:tbl>
      <w:tblPr>
        <w:tblStyle w:val="aff0"/>
        <w:tblW w:w="0" w:type="auto"/>
        <w:tblLook w:val="04A0" w:firstRow="1" w:lastRow="0" w:firstColumn="1" w:lastColumn="0" w:noHBand="0" w:noVBand="1"/>
      </w:tblPr>
      <w:tblGrid>
        <w:gridCol w:w="9771"/>
      </w:tblGrid>
      <w:tr w:rsidR="006D7271" w14:paraId="47303F94" w14:textId="77777777" w:rsidTr="000135B1">
        <w:tc>
          <w:tcPr>
            <w:tcW w:w="9771" w:type="dxa"/>
          </w:tcPr>
          <w:p w14:paraId="6A9D38E9" w14:textId="77777777" w:rsidR="006D7271" w:rsidRPr="00A6474E" w:rsidRDefault="006D7271" w:rsidP="000135B1">
            <w:pPr>
              <w:rPr>
                <w:lang w:val="en-GB"/>
              </w:rPr>
            </w:pPr>
            <w:r w:rsidRPr="00A6474E">
              <w:rPr>
                <w:lang w:val="en-GB"/>
              </w:rPr>
              <w:t>For indirect prediction, the counter n1, n2 and n3 in the formula are defined as following:</w:t>
            </w:r>
          </w:p>
          <w:p w14:paraId="2C9D234E" w14:textId="77777777" w:rsidR="006D7271" w:rsidRPr="00A6474E" w:rsidRDefault="006D7271" w:rsidP="000135B1">
            <w:pPr>
              <w:rPr>
                <w:lang w:val="en-GB"/>
              </w:rPr>
            </w:pPr>
            <w:r w:rsidRPr="00A6474E">
              <w:rPr>
                <w:lang w:val="en-GB"/>
              </w:rPr>
              <w:t>-</w:t>
            </w:r>
            <w:r w:rsidRPr="00A6474E">
              <w:rPr>
                <w:lang w:val="en-GB"/>
              </w:rPr>
              <w:tab/>
              <w:t xml:space="preserve">Counter n3(true event prediction): it increases by 1 when a </w:t>
            </w:r>
            <w:r w:rsidRPr="00A6474E">
              <w:rPr>
                <w:highlight w:val="yellow"/>
                <w:lang w:val="en-GB"/>
              </w:rPr>
              <w:t>ground-truth event</w:t>
            </w:r>
            <w:r w:rsidRPr="00A6474E">
              <w:rPr>
                <w:lang w:val="en-GB"/>
              </w:rPr>
              <w:t xml:space="preserve"> occurs around a predicted event with </w:t>
            </w:r>
            <w:r w:rsidRPr="00A6474E">
              <w:rPr>
                <w:lang w:val="en-GB"/>
              </w:rPr>
              <w:lastRenderedPageBreak/>
              <w:t>ETD, whose range is [0, maximum ETD] or vice versa;</w:t>
            </w:r>
          </w:p>
          <w:p w14:paraId="236026F4" w14:textId="77777777" w:rsidR="006D7271" w:rsidRPr="00A6474E" w:rsidRDefault="006D7271" w:rsidP="000135B1">
            <w:pPr>
              <w:rPr>
                <w:lang w:val="en-GB"/>
              </w:rPr>
            </w:pPr>
            <w:r w:rsidRPr="00A6474E">
              <w:rPr>
                <w:lang w:val="en-GB"/>
              </w:rPr>
              <w:t>-</w:t>
            </w:r>
            <w:r w:rsidRPr="00A6474E">
              <w:rPr>
                <w:lang w:val="en-GB"/>
              </w:rPr>
              <w:tab/>
              <w:t>Counter n1(false event detection): it increases by 1 w</w:t>
            </w:r>
            <w:r w:rsidRPr="00F718CA">
              <w:rPr>
                <w:lang w:val="en-GB"/>
              </w:rPr>
              <w:t xml:space="preserve">hen </w:t>
            </w:r>
            <w:r w:rsidRPr="00F718CA">
              <w:rPr>
                <w:highlight w:val="yellow"/>
                <w:lang w:val="en-GB"/>
              </w:rPr>
              <w:t>no groun</w:t>
            </w:r>
            <w:r w:rsidRPr="00A6474E">
              <w:rPr>
                <w:highlight w:val="yellow"/>
                <w:lang w:val="en-GB"/>
              </w:rPr>
              <w:t>d-truth event</w:t>
            </w:r>
            <w:r w:rsidRPr="00A6474E">
              <w:rPr>
                <w:lang w:val="en-GB"/>
              </w:rPr>
              <w:t xml:space="preserve"> occurs around a predicted event with ETD, whose range is [0, maximum ETD];</w:t>
            </w:r>
          </w:p>
          <w:p w14:paraId="3AC31A49" w14:textId="77777777" w:rsidR="006D7271" w:rsidRDefault="006D7271" w:rsidP="000135B1">
            <w:pPr>
              <w:rPr>
                <w:lang w:val="en-GB"/>
              </w:rPr>
            </w:pPr>
            <w:r w:rsidRPr="00A6474E">
              <w:rPr>
                <w:lang w:val="en-GB"/>
              </w:rPr>
              <w:t>-</w:t>
            </w:r>
            <w:r w:rsidRPr="00A6474E">
              <w:rPr>
                <w:lang w:val="en-GB"/>
              </w:rPr>
              <w:tab/>
              <w:t xml:space="preserve">Counter n2(missed event detection): it increases by 1 when no event is predicted around a </w:t>
            </w:r>
            <w:r w:rsidRPr="00A6474E">
              <w:rPr>
                <w:highlight w:val="yellow"/>
                <w:lang w:val="en-GB"/>
              </w:rPr>
              <w:t>ground-truth event</w:t>
            </w:r>
            <w:r w:rsidRPr="00A6474E">
              <w:rPr>
                <w:lang w:val="en-GB"/>
              </w:rPr>
              <w:t xml:space="preserve"> with ETD, whose range is [0, maximum ETD].</w:t>
            </w:r>
          </w:p>
          <w:p w14:paraId="69D42C79" w14:textId="77777777" w:rsidR="006D7271" w:rsidRPr="00A6474E" w:rsidRDefault="006D7271" w:rsidP="000135B1">
            <w:pPr>
              <w:rPr>
                <w:lang w:val="en-GB" w:eastAsia="zh-CN"/>
              </w:rPr>
            </w:pPr>
            <w:r w:rsidRPr="00A6474E">
              <w:rPr>
                <w:lang w:val="en-GB" w:eastAsia="zh-CN"/>
              </w:rPr>
              <w:t>For direct prediction, the counter n1, n2 and n3 in the formula are defined as following:</w:t>
            </w:r>
          </w:p>
          <w:p w14:paraId="0BBB0284" w14:textId="77777777" w:rsidR="006D7271" w:rsidRPr="00A6474E" w:rsidRDefault="006D7271" w:rsidP="000135B1">
            <w:pPr>
              <w:rPr>
                <w:lang w:val="en-GB" w:eastAsia="zh-CN"/>
              </w:rPr>
            </w:pPr>
            <w:r w:rsidRPr="00A6474E">
              <w:rPr>
                <w:lang w:val="en-GB" w:eastAsia="zh-CN"/>
              </w:rPr>
              <w:t>-</w:t>
            </w:r>
            <w:r w:rsidRPr="00A6474E">
              <w:rPr>
                <w:lang w:val="en-GB" w:eastAsia="zh-CN"/>
              </w:rPr>
              <w:tab/>
              <w:t xml:space="preserve">Counter n3 (true event prediction): it increases by 1 when a </w:t>
            </w:r>
            <w:r w:rsidRPr="00A6474E">
              <w:rPr>
                <w:highlight w:val="yellow"/>
                <w:lang w:val="en-GB" w:eastAsia="zh-CN"/>
              </w:rPr>
              <w:t>ground-truth event</w:t>
            </w:r>
            <w:r w:rsidRPr="00A6474E">
              <w:rPr>
                <w:lang w:val="en-GB" w:eastAsia="zh-CN"/>
              </w:rPr>
              <w:t xml:space="preserve"> occurs within the occurrence window of predicted event whose possibility is higher than a predefined threshold;</w:t>
            </w:r>
          </w:p>
          <w:p w14:paraId="205C2C4A" w14:textId="77777777" w:rsidR="006D7271" w:rsidRPr="00A6474E" w:rsidRDefault="006D7271" w:rsidP="000135B1">
            <w:pPr>
              <w:rPr>
                <w:lang w:val="en-GB" w:eastAsia="zh-CN"/>
              </w:rPr>
            </w:pPr>
            <w:r w:rsidRPr="00A6474E">
              <w:rPr>
                <w:lang w:val="en-GB" w:eastAsia="zh-CN"/>
              </w:rPr>
              <w:t>-</w:t>
            </w:r>
            <w:r w:rsidRPr="00A6474E">
              <w:rPr>
                <w:lang w:val="en-GB" w:eastAsia="zh-CN"/>
              </w:rPr>
              <w:tab/>
              <w:t xml:space="preserve">Counter n1 (false event detection): it increases by 1 when no </w:t>
            </w:r>
            <w:r w:rsidRPr="00A6474E">
              <w:rPr>
                <w:highlight w:val="yellow"/>
                <w:lang w:val="en-GB" w:eastAsia="zh-CN"/>
              </w:rPr>
              <w:t>ground-truth event</w:t>
            </w:r>
            <w:r w:rsidRPr="00A6474E">
              <w:rPr>
                <w:lang w:val="en-GB" w:eastAsia="zh-CN"/>
              </w:rPr>
              <w:t xml:space="preserve"> occurs within the occurrence window of predicted event whose possibility is higher than a predefined threshold;</w:t>
            </w:r>
          </w:p>
          <w:p w14:paraId="0B1BDE6A" w14:textId="77777777" w:rsidR="006D7271" w:rsidRPr="002A70A0" w:rsidRDefault="006D7271" w:rsidP="000135B1">
            <w:pPr>
              <w:rPr>
                <w:lang w:val="en-GB" w:eastAsia="zh-CN"/>
              </w:rPr>
            </w:pPr>
            <w:r w:rsidRPr="00A6474E">
              <w:rPr>
                <w:lang w:val="en-GB" w:eastAsia="zh-CN"/>
              </w:rPr>
              <w:t>-</w:t>
            </w:r>
            <w:r w:rsidRPr="00A6474E">
              <w:rPr>
                <w:lang w:val="en-GB" w:eastAsia="zh-CN"/>
              </w:rPr>
              <w:tab/>
              <w:t xml:space="preserve">Counter n2 (missed event detection): it increases by 1 when a </w:t>
            </w:r>
            <w:r w:rsidRPr="00A6474E">
              <w:rPr>
                <w:highlight w:val="yellow"/>
                <w:lang w:val="en-GB" w:eastAsia="zh-CN"/>
              </w:rPr>
              <w:t>ground-truth event occur</w:t>
            </w:r>
            <w:r w:rsidRPr="00A6474E">
              <w:rPr>
                <w:lang w:val="en-GB" w:eastAsia="zh-CN"/>
              </w:rPr>
              <w:t>s, but it doesn’t fall in the occurrence window of any predicted event whose possibility is higher than a predefined threshold.</w:t>
            </w:r>
          </w:p>
        </w:tc>
      </w:tr>
    </w:tbl>
    <w:p w14:paraId="2103FE03" w14:textId="77777777" w:rsidR="006D7271" w:rsidRDefault="006D7271" w:rsidP="006D7271">
      <w:pPr>
        <w:spacing w:before="120"/>
        <w:rPr>
          <w:lang w:val="en-GB"/>
        </w:rPr>
      </w:pPr>
      <w:r>
        <w:rPr>
          <w:lang w:val="en-GB"/>
        </w:rPr>
        <w:lastRenderedPageBreak/>
        <w:t>The ground-truth event is used to determine whether the event is correctly predicted, However, if the measurement event prediction is performed, the UE may be not able to get the ground-truth event. This is because after receiving reported prediction results, the network may determine to move the UE to another cell before the event is actual triggered. In this case, the UE is unable to know whether the event will be actual triggered or not, and the F1 score calculation is infeasible.</w:t>
      </w:r>
    </w:p>
    <w:p w14:paraId="31348C7C" w14:textId="4432DB75" w:rsidR="006D7271" w:rsidRPr="00FC5E32" w:rsidRDefault="006D7271" w:rsidP="006D7271">
      <w:pPr>
        <w:rPr>
          <w:b/>
          <w:lang w:val="en-GB"/>
        </w:rPr>
      </w:pPr>
      <w:bookmarkStart w:id="18" w:name="_Hlk206171423"/>
      <w:r w:rsidRPr="00FC5E32">
        <w:rPr>
          <w:b/>
          <w:lang w:val="en-GB"/>
        </w:rPr>
        <w:t>Observation</w:t>
      </w:r>
      <w:r w:rsidR="009F4F59">
        <w:rPr>
          <w:b/>
          <w:lang w:val="en-GB"/>
        </w:rPr>
        <w:t xml:space="preserve"> 4</w:t>
      </w:r>
      <w:r w:rsidRPr="00FC5E32">
        <w:rPr>
          <w:b/>
          <w:lang w:val="en-GB"/>
        </w:rPr>
        <w:t xml:space="preserve">: </w:t>
      </w:r>
      <w:r>
        <w:rPr>
          <w:b/>
          <w:lang w:val="en-GB"/>
        </w:rPr>
        <w:t>With measurement event prediction, the UE may be not able to get ground-truth event, which is used for F1 score calculation, since the network may move the UE to another Cell before ground-truth event occurs.</w:t>
      </w:r>
    </w:p>
    <w:bookmarkEnd w:id="18"/>
    <w:p w14:paraId="47FE5141" w14:textId="77777777" w:rsidR="006D7271" w:rsidRDefault="006D7271" w:rsidP="006D7271">
      <w:pPr>
        <w:rPr>
          <w:lang w:val="en-GB"/>
        </w:rPr>
      </w:pPr>
      <w:r>
        <w:rPr>
          <w:lang w:val="en-GB"/>
        </w:rPr>
        <w:t xml:space="preserve">For system level metric (e.g. HOF rate) calculation, the handover execution shall be performed several times. In this case, the UE </w:t>
      </w:r>
      <w:proofErr w:type="spellStart"/>
      <w:r>
        <w:rPr>
          <w:lang w:val="en-GB"/>
        </w:rPr>
        <w:t>can not</w:t>
      </w:r>
      <w:proofErr w:type="spellEnd"/>
      <w:r>
        <w:rPr>
          <w:lang w:val="en-GB"/>
        </w:rPr>
        <w:t xml:space="preserve"> perceive the prediction performance change in time, because (1) usually, the UE does not perform handover frequently. This means that it takes a long time for the UE to obtain sufficient data to calculate system level metric calculation; (2) the historical data (e.g. whether the last handover </w:t>
      </w:r>
      <w:r>
        <w:rPr>
          <w:rFonts w:hint="eastAsia"/>
          <w:lang w:val="en-GB"/>
        </w:rPr>
        <w:t>/</w:t>
      </w:r>
      <w:r>
        <w:rPr>
          <w:lang w:val="en-GB"/>
        </w:rPr>
        <w:t xml:space="preserve"> </w:t>
      </w:r>
      <w:r>
        <w:rPr>
          <w:rFonts w:hint="eastAsia"/>
          <w:lang w:val="en-GB"/>
        </w:rPr>
        <w:t>t</w:t>
      </w:r>
      <w:r>
        <w:rPr>
          <w:lang w:val="en-GB"/>
        </w:rPr>
        <w:t>he second-to-last handover successes or not) may be out-of-dated, which is not helpful to evaluate current prediction performance; (3) Due to the mobility of the UE, the handover is normally performed at different cell(s), whose deployment (e.g. Uma/</w:t>
      </w:r>
      <w:proofErr w:type="spellStart"/>
      <w:r>
        <w:rPr>
          <w:lang w:val="en-GB"/>
        </w:rPr>
        <w:t>Umi</w:t>
      </w:r>
      <w:proofErr w:type="spellEnd"/>
      <w:r>
        <w:rPr>
          <w:lang w:val="en-GB"/>
        </w:rPr>
        <w:t xml:space="preserve">, LOS/NOS) may be different. This information </w:t>
      </w:r>
      <w:proofErr w:type="spellStart"/>
      <w:r>
        <w:rPr>
          <w:lang w:val="en-GB"/>
        </w:rPr>
        <w:t>can not</w:t>
      </w:r>
      <w:proofErr w:type="spellEnd"/>
      <w:r>
        <w:rPr>
          <w:lang w:val="en-GB"/>
        </w:rPr>
        <w:t xml:space="preserve"> help the current </w:t>
      </w:r>
      <w:proofErr w:type="spellStart"/>
      <w:r>
        <w:rPr>
          <w:lang w:val="en-GB"/>
        </w:rPr>
        <w:t>gNB</w:t>
      </w:r>
      <w:proofErr w:type="spellEnd"/>
      <w:r>
        <w:rPr>
          <w:lang w:val="en-GB"/>
        </w:rPr>
        <w:t xml:space="preserve"> to determine whether the prediction is applicable at current deployment. </w:t>
      </w:r>
    </w:p>
    <w:p w14:paraId="02800D26" w14:textId="76C7D20E" w:rsidR="006D7271" w:rsidRPr="00E9380A" w:rsidRDefault="006D7271" w:rsidP="006D7271">
      <w:pPr>
        <w:rPr>
          <w:b/>
          <w:lang w:val="en-GB"/>
        </w:rPr>
      </w:pPr>
      <w:bookmarkStart w:id="19" w:name="_Hlk206171433"/>
      <w:r w:rsidRPr="00E9380A">
        <w:rPr>
          <w:rFonts w:hint="eastAsia"/>
          <w:b/>
          <w:lang w:val="en-GB"/>
        </w:rPr>
        <w:t>O</w:t>
      </w:r>
      <w:r w:rsidRPr="00E9380A">
        <w:rPr>
          <w:b/>
          <w:lang w:val="en-GB"/>
        </w:rPr>
        <w:t>bservation</w:t>
      </w:r>
      <w:r w:rsidR="009F4F59">
        <w:rPr>
          <w:b/>
          <w:lang w:val="en-GB"/>
        </w:rPr>
        <w:t xml:space="preserve"> 5</w:t>
      </w:r>
      <w:r w:rsidRPr="00E9380A">
        <w:rPr>
          <w:b/>
          <w:lang w:val="en-GB"/>
        </w:rPr>
        <w:t xml:space="preserve">: System level metric </w:t>
      </w:r>
      <w:r>
        <w:rPr>
          <w:b/>
          <w:lang w:val="en-GB"/>
        </w:rPr>
        <w:t xml:space="preserve">(e.g. HOF rate) </w:t>
      </w:r>
      <w:r w:rsidRPr="00E9380A">
        <w:rPr>
          <w:b/>
          <w:lang w:val="en-GB"/>
        </w:rPr>
        <w:t>is not applicable for measurement event prediction monitoring at the UE side due to time consumption, out-of-dat</w:t>
      </w:r>
      <w:r>
        <w:rPr>
          <w:b/>
          <w:lang w:val="en-GB"/>
        </w:rPr>
        <w:t>ed</w:t>
      </w:r>
      <w:r w:rsidRPr="00E9380A">
        <w:rPr>
          <w:b/>
          <w:lang w:val="en-GB"/>
        </w:rPr>
        <w:t xml:space="preserve"> historical monitor data, and the mobility of UE. </w:t>
      </w:r>
    </w:p>
    <w:bookmarkEnd w:id="19"/>
    <w:p w14:paraId="2A147C7B" w14:textId="6E5D1464" w:rsidR="009A7866" w:rsidRDefault="006D7271" w:rsidP="006D7271">
      <w:r>
        <w:rPr>
          <w:rFonts w:hint="eastAsia"/>
        </w:rPr>
        <w:t>B</w:t>
      </w:r>
      <w:r>
        <w:t xml:space="preserve">ased on the analysis above, we think F1 score and system level metric (e.g. HOF rate) </w:t>
      </w:r>
      <w:proofErr w:type="spellStart"/>
      <w:r>
        <w:t>can not</w:t>
      </w:r>
      <w:proofErr w:type="spellEnd"/>
      <w:r>
        <w:t xml:space="preserve"> be used as performance metric. For indirect measurement event prediction, we can use RSRP difference to evaluate the prediction performance. Considering the RSRP difference is not available for direct measurement prediction, companies need to clarify how to perform monitoring. If no available performance metric, RAN2 needs to re-consider the feasibility of direct measurement event prediction.</w:t>
      </w:r>
    </w:p>
    <w:p w14:paraId="03E42676" w14:textId="46D0A7D5" w:rsidR="006D7271" w:rsidRPr="00E9575D" w:rsidRDefault="006D7271" w:rsidP="006D7271">
      <w:pPr>
        <w:rPr>
          <w:b/>
        </w:rPr>
      </w:pPr>
      <w:bookmarkStart w:id="20" w:name="_Hlk206171443"/>
      <w:r>
        <w:rPr>
          <w:rFonts w:hint="eastAsia"/>
          <w:b/>
        </w:rPr>
        <w:t>P</w:t>
      </w:r>
      <w:r>
        <w:rPr>
          <w:b/>
        </w:rPr>
        <w:t>roposal</w:t>
      </w:r>
      <w:r w:rsidR="009F4F59">
        <w:rPr>
          <w:b/>
        </w:rPr>
        <w:t xml:space="preserve"> 12</w:t>
      </w:r>
      <w:r>
        <w:rPr>
          <w:b/>
        </w:rPr>
        <w:t xml:space="preserve">: RAN2 to confirm that </w:t>
      </w:r>
      <w:r w:rsidRPr="006D7271">
        <w:rPr>
          <w:b/>
        </w:rPr>
        <w:t xml:space="preserve">F1 score and system level metric (e.g. HOF rate) </w:t>
      </w:r>
      <w:proofErr w:type="spellStart"/>
      <w:r w:rsidRPr="006D7271">
        <w:rPr>
          <w:b/>
        </w:rPr>
        <w:t>can not</w:t>
      </w:r>
      <w:proofErr w:type="spellEnd"/>
      <w:r w:rsidRPr="006D7271">
        <w:rPr>
          <w:b/>
        </w:rPr>
        <w:t xml:space="preserve"> be used as performance metric for both indirect and direct measurement event prediction</w:t>
      </w:r>
      <w:r w:rsidR="00261B5E">
        <w:rPr>
          <w:b/>
        </w:rPr>
        <w:t>.</w:t>
      </w:r>
    </w:p>
    <w:bookmarkEnd w:id="4"/>
    <w:bookmarkEnd w:id="20"/>
    <w:p w14:paraId="054DB9CC"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607A07B" w14:textId="339E9D0C" w:rsidR="001E0DD7" w:rsidRDefault="001E0DD7">
      <w:pPr>
        <w:pStyle w:val="afd"/>
        <w:shd w:val="clear" w:color="auto" w:fill="FFFFFF"/>
        <w:spacing w:before="0" w:beforeAutospacing="0" w:after="120" w:afterAutospacing="0"/>
        <w:rPr>
          <w:rFonts w:eastAsiaTheme="minorEastAsia"/>
          <w:b/>
          <w:kern w:val="2"/>
          <w:sz w:val="20"/>
          <w:lang w:val="en-US" w:eastAsia="zh-CN"/>
        </w:rPr>
      </w:pPr>
    </w:p>
    <w:p w14:paraId="3687428C" w14:textId="77777777" w:rsidR="00E9432C" w:rsidRPr="00DF6664" w:rsidRDefault="00E9432C" w:rsidP="00E9432C">
      <w:pPr>
        <w:ind w:left="1132" w:hangingChars="564" w:hanging="1132"/>
        <w:rPr>
          <w:b/>
        </w:rPr>
      </w:pPr>
      <w:r>
        <w:rPr>
          <w:b/>
        </w:rPr>
        <w:t>Observation</w:t>
      </w:r>
      <w:r w:rsidRPr="00DF6664">
        <w:rPr>
          <w:b/>
        </w:rPr>
        <w:t xml:space="preserve"> </w:t>
      </w:r>
      <w:r>
        <w:rPr>
          <w:b/>
        </w:rPr>
        <w:t>1: A</w:t>
      </w:r>
      <w:r>
        <w:rPr>
          <w:rFonts w:hint="eastAsia"/>
          <w:b/>
        </w:rPr>
        <w:t>ccording</w:t>
      </w:r>
      <w:r>
        <w:rPr>
          <w:b/>
        </w:rPr>
        <w:t xml:space="preserve"> </w:t>
      </w:r>
      <w:r>
        <w:rPr>
          <w:rFonts w:hint="eastAsia"/>
          <w:b/>
        </w:rPr>
        <w:t>to</w:t>
      </w:r>
      <w:r>
        <w:rPr>
          <w:b/>
        </w:rPr>
        <w:t xml:space="preserve"> RAN2 </w:t>
      </w:r>
      <w:r>
        <w:rPr>
          <w:rFonts w:hint="eastAsia"/>
          <w:b/>
        </w:rPr>
        <w:t>agreements,</w:t>
      </w:r>
      <w:r>
        <w:rPr>
          <w:b/>
        </w:rPr>
        <w:t xml:space="preserve"> the model outputs for direct event prediction and indirect event </w:t>
      </w:r>
      <w:r>
        <w:rPr>
          <w:b/>
        </w:rPr>
        <w:lastRenderedPageBreak/>
        <w:t>prediction are different</w:t>
      </w:r>
      <w:r w:rsidRPr="00DF6664">
        <w:rPr>
          <w:b/>
        </w:rPr>
        <w:t>.</w:t>
      </w:r>
    </w:p>
    <w:p w14:paraId="7E10B705" w14:textId="77777777" w:rsidR="00E9432C" w:rsidRPr="00DF6664" w:rsidRDefault="00E9432C" w:rsidP="00E9432C">
      <w:pPr>
        <w:ind w:left="1132" w:hangingChars="564" w:hanging="1132"/>
        <w:rPr>
          <w:b/>
        </w:rPr>
      </w:pPr>
      <w:r>
        <w:rPr>
          <w:b/>
        </w:rPr>
        <w:t>Observation 2</w:t>
      </w:r>
      <w:r w:rsidRPr="00DF6664">
        <w:rPr>
          <w:b/>
        </w:rPr>
        <w:t xml:space="preserve"> </w:t>
      </w:r>
      <w:r>
        <w:rPr>
          <w:b/>
        </w:rPr>
        <w:t>Because of the different model outputs, the network implementation will be different in handling the direct UE models and indirect UE models</w:t>
      </w:r>
      <w:r w:rsidRPr="00DF6664">
        <w:rPr>
          <w:b/>
        </w:rPr>
        <w:t>.</w:t>
      </w:r>
    </w:p>
    <w:p w14:paraId="624A2390" w14:textId="77777777" w:rsidR="00E9432C" w:rsidRPr="007F63DB" w:rsidRDefault="00E9432C" w:rsidP="00E9432C">
      <w:pPr>
        <w:rPr>
          <w:b/>
        </w:rPr>
      </w:pPr>
      <w:r w:rsidRPr="007F63DB">
        <w:rPr>
          <w:rFonts w:hint="eastAsia"/>
          <w:b/>
        </w:rPr>
        <w:t>O</w:t>
      </w:r>
      <w:r w:rsidRPr="007F63DB">
        <w:rPr>
          <w:b/>
        </w:rPr>
        <w:t>bservation</w:t>
      </w:r>
      <w:r>
        <w:rPr>
          <w:b/>
        </w:rPr>
        <w:t xml:space="preserve"> 3</w:t>
      </w:r>
      <w:r w:rsidRPr="007F63DB">
        <w:rPr>
          <w:b/>
        </w:rPr>
        <w:t xml:space="preserve">: Regarding temporal domain prediction, since the prediction window is sliding, there are multiple time instances </w:t>
      </w:r>
      <w:r>
        <w:rPr>
          <w:b/>
        </w:rPr>
        <w:t>at which</w:t>
      </w:r>
      <w:r w:rsidRPr="007F63DB">
        <w:rPr>
          <w:b/>
        </w:rPr>
        <w:t xml:space="preserve"> the </w:t>
      </w:r>
      <w:r>
        <w:rPr>
          <w:b/>
        </w:rPr>
        <w:t>measurement event can be predicted</w:t>
      </w:r>
      <w:r w:rsidRPr="007F63DB">
        <w:rPr>
          <w:b/>
        </w:rPr>
        <w:t>,</w:t>
      </w:r>
      <w:r>
        <w:rPr>
          <w:b/>
        </w:rPr>
        <w:t xml:space="preserve"> it is redundant and unnecessary if the UE reports prediction results to the network every time the event is predicted.</w:t>
      </w:r>
    </w:p>
    <w:p w14:paraId="5143491E" w14:textId="77777777" w:rsidR="00E9432C" w:rsidRPr="00FC5E32" w:rsidRDefault="00E9432C" w:rsidP="00E9432C">
      <w:pPr>
        <w:rPr>
          <w:b/>
          <w:lang w:val="en-GB"/>
        </w:rPr>
      </w:pPr>
      <w:r w:rsidRPr="00FC5E32">
        <w:rPr>
          <w:b/>
          <w:lang w:val="en-GB"/>
        </w:rPr>
        <w:t>Observation</w:t>
      </w:r>
      <w:r>
        <w:rPr>
          <w:b/>
          <w:lang w:val="en-GB"/>
        </w:rPr>
        <w:t xml:space="preserve"> 4</w:t>
      </w:r>
      <w:r w:rsidRPr="00FC5E32">
        <w:rPr>
          <w:b/>
          <w:lang w:val="en-GB"/>
        </w:rPr>
        <w:t xml:space="preserve">: </w:t>
      </w:r>
      <w:r>
        <w:rPr>
          <w:b/>
          <w:lang w:val="en-GB"/>
        </w:rPr>
        <w:t>With measurement event prediction, the UE may be not able to get ground-truth event, which is used for F1 score calculation, since the network may move the UE to another Cell before ground-truth event occurs.</w:t>
      </w:r>
    </w:p>
    <w:p w14:paraId="1D58DCC4" w14:textId="77777777" w:rsidR="00E9432C" w:rsidRPr="00E9380A" w:rsidRDefault="00E9432C" w:rsidP="00E9432C">
      <w:pPr>
        <w:rPr>
          <w:b/>
          <w:lang w:val="en-GB"/>
        </w:rPr>
      </w:pPr>
      <w:r w:rsidRPr="00E9380A">
        <w:rPr>
          <w:rFonts w:hint="eastAsia"/>
          <w:b/>
          <w:lang w:val="en-GB"/>
        </w:rPr>
        <w:t>O</w:t>
      </w:r>
      <w:r w:rsidRPr="00E9380A">
        <w:rPr>
          <w:b/>
          <w:lang w:val="en-GB"/>
        </w:rPr>
        <w:t>bservation</w:t>
      </w:r>
      <w:r>
        <w:rPr>
          <w:b/>
          <w:lang w:val="en-GB"/>
        </w:rPr>
        <w:t xml:space="preserve"> 5</w:t>
      </w:r>
      <w:r w:rsidRPr="00E9380A">
        <w:rPr>
          <w:b/>
          <w:lang w:val="en-GB"/>
        </w:rPr>
        <w:t xml:space="preserve">: System level metric </w:t>
      </w:r>
      <w:r>
        <w:rPr>
          <w:b/>
          <w:lang w:val="en-GB"/>
        </w:rPr>
        <w:t xml:space="preserve">(e.g. HOF rate) </w:t>
      </w:r>
      <w:r w:rsidRPr="00E9380A">
        <w:rPr>
          <w:b/>
          <w:lang w:val="en-GB"/>
        </w:rPr>
        <w:t>is not applicable for measurement event prediction monitoring at the UE side due to time consumption, out-of-dat</w:t>
      </w:r>
      <w:r>
        <w:rPr>
          <w:b/>
          <w:lang w:val="en-GB"/>
        </w:rPr>
        <w:t>ed</w:t>
      </w:r>
      <w:r w:rsidRPr="00E9380A">
        <w:rPr>
          <w:b/>
          <w:lang w:val="en-GB"/>
        </w:rPr>
        <w:t xml:space="preserve"> historical monitor data, and the mobility of UE. </w:t>
      </w:r>
    </w:p>
    <w:p w14:paraId="751A0F03" w14:textId="77777777" w:rsidR="00E9432C" w:rsidRPr="004F36B6" w:rsidRDefault="00E9432C" w:rsidP="00E9432C">
      <w:pPr>
        <w:pStyle w:val="afd"/>
        <w:shd w:val="clear" w:color="auto" w:fill="FFFFFF"/>
        <w:spacing w:before="0" w:beforeAutospacing="0" w:after="120" w:afterAutospacing="0"/>
        <w:rPr>
          <w:rFonts w:eastAsiaTheme="minorEastAsia"/>
          <w:kern w:val="2"/>
          <w:sz w:val="20"/>
          <w:lang w:eastAsia="zh-CN"/>
        </w:rPr>
      </w:pPr>
    </w:p>
    <w:p w14:paraId="4F0D7133" w14:textId="77777777" w:rsidR="00E9432C" w:rsidRPr="00DF6664" w:rsidRDefault="00E9432C" w:rsidP="00E9432C">
      <w:pPr>
        <w:spacing w:after="0"/>
        <w:ind w:left="1276" w:hangingChars="638" w:hanging="1276"/>
        <w:rPr>
          <w:rFonts w:eastAsia="等线"/>
          <w:b/>
          <w:szCs w:val="22"/>
        </w:rPr>
      </w:pPr>
      <w:r>
        <w:rPr>
          <w:rFonts w:eastAsia="等线"/>
          <w:b/>
          <w:szCs w:val="22"/>
        </w:rPr>
        <w:t>Proposal 1</w:t>
      </w:r>
      <w:r w:rsidRPr="00DF6664">
        <w:rPr>
          <w:rFonts w:eastAsia="等线"/>
          <w:b/>
          <w:szCs w:val="22"/>
        </w:rPr>
        <w:t xml:space="preserve">: </w:t>
      </w:r>
      <w:r>
        <w:rPr>
          <w:rFonts w:eastAsia="等线"/>
          <w:b/>
          <w:szCs w:val="22"/>
        </w:rPr>
        <w:tab/>
        <w:t>The network should be aware of the direct or indirect measurement event models, unless the same model outputs are defined for direct and indirect event prediction.</w:t>
      </w:r>
    </w:p>
    <w:p w14:paraId="51BCA331" w14:textId="77777777" w:rsidR="00E9432C" w:rsidRPr="00B1769D" w:rsidRDefault="00E9432C" w:rsidP="00E9432C">
      <w:pPr>
        <w:pStyle w:val="afd"/>
        <w:shd w:val="clear" w:color="auto" w:fill="FFFFFF"/>
        <w:spacing w:before="0" w:beforeAutospacing="0" w:after="120" w:afterAutospacing="0"/>
        <w:rPr>
          <w:rFonts w:eastAsiaTheme="minorEastAsia"/>
          <w:kern w:val="2"/>
          <w:sz w:val="20"/>
          <w:lang w:val="en-US" w:eastAsia="zh-CN"/>
        </w:rPr>
      </w:pPr>
    </w:p>
    <w:p w14:paraId="4CCD7DB2" w14:textId="77777777" w:rsidR="00E9432C" w:rsidRDefault="00E9432C" w:rsidP="00E9432C">
      <w:pPr>
        <w:spacing w:after="0"/>
        <w:ind w:left="1276" w:hangingChars="638" w:hanging="1276"/>
        <w:rPr>
          <w:rFonts w:eastAsia="等线"/>
          <w:b/>
          <w:szCs w:val="22"/>
        </w:rPr>
      </w:pPr>
      <w:r>
        <w:rPr>
          <w:rFonts w:eastAsia="等线"/>
          <w:b/>
          <w:szCs w:val="22"/>
        </w:rPr>
        <w:t>Proposal 2</w:t>
      </w:r>
      <w:r w:rsidRPr="00DF6664">
        <w:rPr>
          <w:rFonts w:eastAsia="等线"/>
          <w:b/>
          <w:szCs w:val="22"/>
        </w:rPr>
        <w:t xml:space="preserve">: </w:t>
      </w:r>
      <w:r>
        <w:rPr>
          <w:rFonts w:eastAsia="等线"/>
          <w:b/>
          <w:szCs w:val="22"/>
        </w:rPr>
        <w:tab/>
        <w:t>For option A in measurement event prediction, the full inference configuration will be provided to the UE. And the existing RRM framework can be reused with introducing prediction-specific parameters.</w:t>
      </w:r>
    </w:p>
    <w:p w14:paraId="025BE8EA" w14:textId="77777777" w:rsidR="00E9432C" w:rsidRDefault="00E9432C" w:rsidP="00E9432C">
      <w:pPr>
        <w:spacing w:after="0"/>
        <w:ind w:left="1276" w:hangingChars="638" w:hanging="1276"/>
        <w:rPr>
          <w:rFonts w:eastAsia="等线" w:hint="eastAsia"/>
          <w:b/>
          <w:szCs w:val="22"/>
        </w:rPr>
      </w:pPr>
      <w:r>
        <w:rPr>
          <w:rFonts w:eastAsia="等线"/>
          <w:b/>
          <w:szCs w:val="22"/>
        </w:rPr>
        <w:t>Proposal 3</w:t>
      </w:r>
      <w:r w:rsidRPr="00DF6664">
        <w:rPr>
          <w:rFonts w:eastAsia="等线"/>
          <w:b/>
          <w:szCs w:val="22"/>
        </w:rPr>
        <w:t xml:space="preserve">: </w:t>
      </w:r>
      <w:r>
        <w:rPr>
          <w:rFonts w:eastAsia="等线"/>
          <w:b/>
          <w:szCs w:val="22"/>
        </w:rPr>
        <w:tab/>
      </w:r>
      <w:r w:rsidRPr="00970FB9">
        <w:rPr>
          <w:rFonts w:eastAsia="等线"/>
          <w:b/>
          <w:szCs w:val="22"/>
        </w:rPr>
        <w:t xml:space="preserve">Upon receiving a list of full inference configuration, the UE determines the applicability per </w:t>
      </w:r>
      <w:proofErr w:type="spellStart"/>
      <w:r w:rsidRPr="00970FB9">
        <w:rPr>
          <w:rFonts w:eastAsia="等线"/>
          <w:b/>
          <w:szCs w:val="22"/>
        </w:rPr>
        <w:t>measId</w:t>
      </w:r>
      <w:proofErr w:type="spellEnd"/>
      <w:r w:rsidRPr="00970FB9">
        <w:rPr>
          <w:rFonts w:eastAsia="等线"/>
          <w:b/>
          <w:szCs w:val="22"/>
        </w:rPr>
        <w:t xml:space="preserve"> and sends applicability report to the network via </w:t>
      </w:r>
      <w:proofErr w:type="spellStart"/>
      <w:r w:rsidRPr="00970FB9">
        <w:rPr>
          <w:rFonts w:eastAsia="等线"/>
          <w:b/>
          <w:i/>
          <w:szCs w:val="22"/>
        </w:rPr>
        <w:t>RRCReconfigurationComplete</w:t>
      </w:r>
      <w:proofErr w:type="spellEnd"/>
      <w:r w:rsidRPr="00970FB9">
        <w:rPr>
          <w:rFonts w:eastAsia="等线"/>
          <w:b/>
          <w:i/>
          <w:szCs w:val="22"/>
        </w:rPr>
        <w:t xml:space="preserve"> </w:t>
      </w:r>
      <w:r w:rsidRPr="00970FB9">
        <w:rPr>
          <w:rFonts w:eastAsia="等线"/>
          <w:b/>
          <w:szCs w:val="22"/>
        </w:rPr>
        <w:t>or UAI</w:t>
      </w:r>
    </w:p>
    <w:p w14:paraId="1B0304EB" w14:textId="77777777" w:rsidR="00E9432C" w:rsidRDefault="00E9432C" w:rsidP="00E9432C">
      <w:pPr>
        <w:spacing w:after="0"/>
        <w:ind w:left="1276" w:hangingChars="638" w:hanging="1276"/>
        <w:rPr>
          <w:rFonts w:eastAsia="等线"/>
          <w:b/>
          <w:szCs w:val="22"/>
        </w:rPr>
      </w:pPr>
      <w:r>
        <w:rPr>
          <w:rFonts w:eastAsia="等线"/>
          <w:b/>
          <w:szCs w:val="22"/>
        </w:rPr>
        <w:t>Proposal 4</w:t>
      </w:r>
      <w:r w:rsidRPr="00DF6664">
        <w:rPr>
          <w:rFonts w:eastAsia="等线"/>
          <w:b/>
          <w:szCs w:val="22"/>
        </w:rPr>
        <w:t xml:space="preserve">: </w:t>
      </w:r>
      <w:r>
        <w:rPr>
          <w:rFonts w:eastAsia="等线"/>
          <w:b/>
          <w:szCs w:val="22"/>
        </w:rPr>
        <w:tab/>
        <w:t xml:space="preserve">The network can configure the UE to perform indirect measurement event prediction or direct measurement event prediction. </w:t>
      </w:r>
    </w:p>
    <w:p w14:paraId="5DE06FC8" w14:textId="77777777" w:rsidR="00E9432C" w:rsidRDefault="00E9432C" w:rsidP="00E9432C">
      <w:pPr>
        <w:spacing w:after="0"/>
        <w:ind w:left="1276" w:hangingChars="638" w:hanging="1276"/>
        <w:rPr>
          <w:rFonts w:eastAsia="等线"/>
          <w:b/>
          <w:szCs w:val="22"/>
        </w:rPr>
      </w:pPr>
      <w:r>
        <w:rPr>
          <w:rFonts w:eastAsia="等线"/>
          <w:b/>
          <w:szCs w:val="22"/>
        </w:rPr>
        <w:t>Proposal 5</w:t>
      </w:r>
      <w:r w:rsidRPr="00DF6664">
        <w:rPr>
          <w:rFonts w:eastAsia="等线"/>
          <w:b/>
          <w:szCs w:val="22"/>
        </w:rPr>
        <w:t xml:space="preserve">: </w:t>
      </w:r>
      <w:r>
        <w:rPr>
          <w:rFonts w:eastAsia="等线"/>
          <w:b/>
          <w:szCs w:val="22"/>
        </w:rPr>
        <w:tab/>
        <w:t xml:space="preserve">The same inference configuration can be used to indicate RRM measurement prediction or indirect measurement event prediction, e.g. the existing </w:t>
      </w:r>
      <w:proofErr w:type="spellStart"/>
      <w:r w:rsidRPr="0098036A">
        <w:rPr>
          <w:rFonts w:eastAsia="等线"/>
          <w:b/>
          <w:i/>
          <w:szCs w:val="22"/>
        </w:rPr>
        <w:t>reportType</w:t>
      </w:r>
      <w:proofErr w:type="spellEnd"/>
      <w:r>
        <w:rPr>
          <w:rFonts w:eastAsia="等线"/>
          <w:b/>
          <w:szCs w:val="22"/>
        </w:rPr>
        <w:t xml:space="preserve"> can be reused to indicate whether the UE shall perform indirect measurement event prediction.</w:t>
      </w:r>
    </w:p>
    <w:p w14:paraId="062D3648" w14:textId="77777777" w:rsidR="00E9432C" w:rsidRPr="00F839EB" w:rsidRDefault="00E9432C" w:rsidP="00E9432C">
      <w:pPr>
        <w:spacing w:before="120"/>
        <w:rPr>
          <w:rFonts w:eastAsia="等线"/>
          <w:b/>
          <w:szCs w:val="22"/>
        </w:rPr>
      </w:pPr>
      <w:r w:rsidRPr="00F839EB">
        <w:rPr>
          <w:rFonts w:eastAsia="等线"/>
          <w:b/>
          <w:szCs w:val="22"/>
        </w:rPr>
        <w:t>Proposal 6: For indirect measurement event prediction with Case B, the inference report is initiated at predicted event-triggered time, and the inference report includes the latest cell/beam results (regardless of actual results or prediction results).</w:t>
      </w:r>
    </w:p>
    <w:p w14:paraId="0F882DD8" w14:textId="77777777" w:rsidR="00E9432C" w:rsidRPr="0036440B" w:rsidRDefault="00E9432C" w:rsidP="00E9432C">
      <w:pPr>
        <w:spacing w:before="120"/>
        <w:rPr>
          <w:rFonts w:eastAsia="等线"/>
          <w:szCs w:val="20"/>
        </w:rPr>
      </w:pPr>
      <w:r w:rsidRPr="0036440B">
        <w:rPr>
          <w:rFonts w:eastAsia="等线"/>
          <w:b/>
          <w:szCs w:val="20"/>
        </w:rPr>
        <w:t xml:space="preserve">Proposal 7: For indirect measurement event prediction with temporal Case A, the inference report includes event-triggered time, multiple future measurement results and actual measurement results. </w:t>
      </w:r>
    </w:p>
    <w:p w14:paraId="76536818" w14:textId="77777777" w:rsidR="00E9432C" w:rsidRDefault="00E9432C" w:rsidP="00E9432C">
      <w:pPr>
        <w:rPr>
          <w:b/>
        </w:rPr>
      </w:pPr>
      <w:r w:rsidRPr="00B04BB4">
        <w:rPr>
          <w:rFonts w:hint="eastAsia"/>
          <w:b/>
        </w:rPr>
        <w:t>P</w:t>
      </w:r>
      <w:r w:rsidRPr="00B04BB4">
        <w:rPr>
          <w:b/>
        </w:rPr>
        <w:t>roposal</w:t>
      </w:r>
      <w:r>
        <w:rPr>
          <w:b/>
        </w:rPr>
        <w:t xml:space="preserve"> 8</w:t>
      </w:r>
      <w:r w:rsidRPr="00B04BB4">
        <w:rPr>
          <w:b/>
        </w:rPr>
        <w:t xml:space="preserve">: Regarding </w:t>
      </w:r>
      <w:r>
        <w:rPr>
          <w:b/>
        </w:rPr>
        <w:t xml:space="preserve">measurement event </w:t>
      </w:r>
      <w:r w:rsidRPr="00B04BB4">
        <w:rPr>
          <w:b/>
        </w:rPr>
        <w:t>prediction</w:t>
      </w:r>
      <w:r>
        <w:rPr>
          <w:b/>
        </w:rPr>
        <w:t xml:space="preserve"> with temporal domain prediction case A</w:t>
      </w:r>
      <w:r w:rsidRPr="00B04BB4">
        <w:rPr>
          <w:b/>
        </w:rPr>
        <w:t>, t</w:t>
      </w:r>
      <w:r>
        <w:rPr>
          <w:b/>
        </w:rPr>
        <w:t xml:space="preserve">he network can configure when to report prediction results after the measurement event is predicted, e.g. immediately after measurement event is predicted, or </w:t>
      </w:r>
      <w:r>
        <w:rPr>
          <w:rFonts w:hint="eastAsia"/>
          <w:b/>
        </w:rPr>
        <w:t>enteri</w:t>
      </w:r>
      <w:r>
        <w:rPr>
          <w:b/>
        </w:rPr>
        <w:t>ng condition of the measurement event is met based on the actual measurement.</w:t>
      </w:r>
    </w:p>
    <w:p w14:paraId="78CD5C7F" w14:textId="77777777" w:rsidR="00E9432C" w:rsidRPr="000F44CD" w:rsidRDefault="00E9432C" w:rsidP="00E9432C">
      <w:pPr>
        <w:spacing w:after="0"/>
        <w:rPr>
          <w:rFonts w:eastAsia="等线"/>
          <w:szCs w:val="20"/>
        </w:rPr>
      </w:pPr>
      <w:r w:rsidRPr="000F44CD">
        <w:rPr>
          <w:rFonts w:eastAsia="等线"/>
          <w:b/>
          <w:szCs w:val="20"/>
        </w:rPr>
        <w:t>Proposal</w:t>
      </w:r>
      <w:r>
        <w:rPr>
          <w:rFonts w:eastAsia="等线"/>
          <w:b/>
          <w:szCs w:val="20"/>
        </w:rPr>
        <w:t xml:space="preserve"> 9</w:t>
      </w:r>
      <w:r w:rsidRPr="000F44CD">
        <w:rPr>
          <w:rFonts w:eastAsia="等线"/>
          <w:b/>
          <w:szCs w:val="20"/>
        </w:rPr>
        <w:t>: For indirect measurement event prediction with frequency domain prediction, the inference report includes the latest measurement results of predicted cell. (No change to existing measurement report).</w:t>
      </w:r>
    </w:p>
    <w:p w14:paraId="79627709" w14:textId="77777777" w:rsidR="00E9432C" w:rsidRPr="000F44CD" w:rsidRDefault="00E9432C" w:rsidP="00E9432C">
      <w:pPr>
        <w:spacing w:after="0"/>
        <w:rPr>
          <w:rFonts w:eastAsia="等线"/>
          <w:color w:val="7030A0"/>
          <w:szCs w:val="20"/>
        </w:rPr>
      </w:pPr>
      <w:r w:rsidRPr="000F44CD">
        <w:rPr>
          <w:rFonts w:eastAsia="等线"/>
          <w:b/>
          <w:szCs w:val="20"/>
        </w:rPr>
        <w:t>Proposal</w:t>
      </w:r>
      <w:r>
        <w:rPr>
          <w:rFonts w:eastAsia="等线"/>
          <w:b/>
          <w:szCs w:val="20"/>
        </w:rPr>
        <w:t xml:space="preserve"> 10</w:t>
      </w:r>
      <w:r w:rsidRPr="000F44CD">
        <w:rPr>
          <w:rFonts w:eastAsia="等线"/>
          <w:b/>
          <w:szCs w:val="20"/>
        </w:rPr>
        <w:t>: For indirect measurement event prediction with frequency domain prediction, the inference report includes probability value and the window related information (e.g. when the window starts, when the window ends, the length of the window).</w:t>
      </w:r>
    </w:p>
    <w:p w14:paraId="517D7AB2" w14:textId="77777777" w:rsidR="00E9432C" w:rsidRPr="006D7271" w:rsidRDefault="00E9432C" w:rsidP="00E9432C">
      <w:pPr>
        <w:rPr>
          <w:rFonts w:eastAsia="宋体"/>
          <w:b/>
          <w:lang w:val="en-GB"/>
        </w:rPr>
      </w:pPr>
      <w:r w:rsidRPr="006D7271">
        <w:rPr>
          <w:rFonts w:eastAsia="宋体" w:hint="eastAsia"/>
          <w:b/>
          <w:lang w:val="en-GB"/>
        </w:rPr>
        <w:t>P</w:t>
      </w:r>
      <w:r w:rsidRPr="006D7271">
        <w:rPr>
          <w:rFonts w:eastAsia="宋体"/>
          <w:b/>
          <w:lang w:val="en-GB"/>
        </w:rPr>
        <w:t>roposal</w:t>
      </w:r>
      <w:r>
        <w:rPr>
          <w:rFonts w:eastAsia="宋体"/>
          <w:b/>
          <w:lang w:val="en-GB"/>
        </w:rPr>
        <w:t xml:space="preserve"> 11</w:t>
      </w:r>
      <w:r w:rsidRPr="006D7271">
        <w:rPr>
          <w:rFonts w:eastAsia="宋体" w:hint="eastAsia"/>
          <w:b/>
          <w:lang w:val="en-GB"/>
        </w:rPr>
        <w:t>：</w:t>
      </w:r>
      <w:r w:rsidRPr="006D7271">
        <w:rPr>
          <w:rFonts w:eastAsia="宋体"/>
          <w:b/>
          <w:lang w:val="en-GB"/>
        </w:rPr>
        <w:t>For indirect measurement event prediction, RSRP difference can be used as performance metric for indirect measurement event prediction.</w:t>
      </w:r>
    </w:p>
    <w:p w14:paraId="6D22A259" w14:textId="7CB70A5B" w:rsidR="004123CB" w:rsidRPr="00E9432C" w:rsidRDefault="00E9432C" w:rsidP="00E9432C">
      <w:pPr>
        <w:rPr>
          <w:b/>
        </w:rPr>
      </w:pPr>
      <w:r>
        <w:rPr>
          <w:rFonts w:hint="eastAsia"/>
          <w:b/>
        </w:rPr>
        <w:lastRenderedPageBreak/>
        <w:t>P</w:t>
      </w:r>
      <w:r>
        <w:rPr>
          <w:b/>
        </w:rPr>
        <w:t xml:space="preserve">roposal 12: RAN2 to confirm that </w:t>
      </w:r>
      <w:r w:rsidRPr="006D7271">
        <w:rPr>
          <w:b/>
        </w:rPr>
        <w:t xml:space="preserve">F1 score and system level metric (e.g. HOF rate) </w:t>
      </w:r>
      <w:proofErr w:type="spellStart"/>
      <w:r w:rsidRPr="006D7271">
        <w:rPr>
          <w:b/>
        </w:rPr>
        <w:t>can not</w:t>
      </w:r>
      <w:proofErr w:type="spellEnd"/>
      <w:r w:rsidRPr="006D7271">
        <w:rPr>
          <w:b/>
        </w:rPr>
        <w:t xml:space="preserve"> be used as performance metric for both indirect and direct measurement event prediction</w:t>
      </w:r>
      <w:r>
        <w:rPr>
          <w:b/>
        </w:rPr>
        <w:t>.</w:t>
      </w: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07262051" w:rsidR="004463DD" w:rsidRDefault="00B84AAF" w:rsidP="001E083C">
      <w:pPr>
        <w:numPr>
          <w:ilvl w:val="0"/>
          <w:numId w:val="5"/>
        </w:numPr>
        <w:tabs>
          <w:tab w:val="left" w:pos="312"/>
        </w:tabs>
        <w:rPr>
          <w:szCs w:val="32"/>
        </w:rPr>
      </w:pPr>
      <w:r>
        <w:rPr>
          <w:rFonts w:eastAsia="Microsoft YaHei UI"/>
          <w:color w:val="000000"/>
        </w:rPr>
        <w:t>Report</w:t>
      </w:r>
      <w:r w:rsidR="0074099C">
        <w:rPr>
          <w:rFonts w:eastAsia="Microsoft YaHei UI"/>
          <w:color w:val="000000"/>
        </w:rPr>
        <w:t xml:space="preserve"> of RAN2 12</w:t>
      </w:r>
      <w:r w:rsidR="008839C5">
        <w:rPr>
          <w:rFonts w:eastAsia="Microsoft YaHei UI"/>
          <w:color w:val="000000"/>
        </w:rPr>
        <w:t>9</w:t>
      </w:r>
      <w:r w:rsidR="0074099C">
        <w:rPr>
          <w:rFonts w:eastAsia="Microsoft YaHei UI"/>
          <w:color w:val="000000"/>
        </w:rPr>
        <w:t xml:space="preserve"> meeting.</w:t>
      </w:r>
    </w:p>
    <w:sectPr w:rsidR="004463DD" w:rsidSect="0005323E">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DC9C7" w14:textId="77777777" w:rsidR="00DC1057" w:rsidRDefault="00DC1057">
      <w:pPr>
        <w:spacing w:after="0"/>
      </w:pPr>
      <w:r>
        <w:separator/>
      </w:r>
    </w:p>
  </w:endnote>
  <w:endnote w:type="continuationSeparator" w:id="0">
    <w:p w14:paraId="04C42264" w14:textId="77777777" w:rsidR="00DC1057" w:rsidRDefault="00DC1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E73DDF" w:rsidRDefault="00E73DDF">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99511" w14:textId="77777777" w:rsidR="00DC1057" w:rsidRDefault="00DC1057">
      <w:pPr>
        <w:spacing w:after="0"/>
      </w:pPr>
      <w:r>
        <w:separator/>
      </w:r>
    </w:p>
  </w:footnote>
  <w:footnote w:type="continuationSeparator" w:id="0">
    <w:p w14:paraId="79C168E1" w14:textId="77777777" w:rsidR="00DC1057" w:rsidRDefault="00DC1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E73DDF" w:rsidRDefault="00E73DDF">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DC768F"/>
    <w:multiLevelType w:val="hybridMultilevel"/>
    <w:tmpl w:val="A4A25D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FA4D7F"/>
    <w:multiLevelType w:val="hybridMultilevel"/>
    <w:tmpl w:val="AC025F5C"/>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9FE18DA"/>
    <w:multiLevelType w:val="hybridMultilevel"/>
    <w:tmpl w:val="DF6A63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CF25FD"/>
    <w:multiLevelType w:val="hybridMultilevel"/>
    <w:tmpl w:val="03E603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72930"/>
    <w:multiLevelType w:val="hybridMultilevel"/>
    <w:tmpl w:val="7C24E64C"/>
    <w:lvl w:ilvl="0" w:tplc="75585468">
      <w:start w:val="1"/>
      <w:numFmt w:val="bullet"/>
      <w:lvlText w:val=""/>
      <w:lvlJc w:val="left"/>
      <w:pPr>
        <w:tabs>
          <w:tab w:val="num" w:pos="720"/>
        </w:tabs>
        <w:ind w:left="720" w:hanging="360"/>
      </w:pPr>
      <w:rPr>
        <w:rFonts w:ascii="Symbol" w:hAnsi="Symbol" w:hint="default"/>
      </w:rPr>
    </w:lvl>
    <w:lvl w:ilvl="1" w:tplc="97D8CAD2" w:tentative="1">
      <w:start w:val="1"/>
      <w:numFmt w:val="bullet"/>
      <w:lvlText w:val=""/>
      <w:lvlJc w:val="left"/>
      <w:pPr>
        <w:tabs>
          <w:tab w:val="num" w:pos="1440"/>
        </w:tabs>
        <w:ind w:left="1440" w:hanging="360"/>
      </w:pPr>
      <w:rPr>
        <w:rFonts w:ascii="Symbol" w:hAnsi="Symbol" w:hint="default"/>
      </w:rPr>
    </w:lvl>
    <w:lvl w:ilvl="2" w:tplc="86B409AE" w:tentative="1">
      <w:start w:val="1"/>
      <w:numFmt w:val="bullet"/>
      <w:lvlText w:val=""/>
      <w:lvlJc w:val="left"/>
      <w:pPr>
        <w:tabs>
          <w:tab w:val="num" w:pos="2160"/>
        </w:tabs>
        <w:ind w:left="2160" w:hanging="360"/>
      </w:pPr>
      <w:rPr>
        <w:rFonts w:ascii="Symbol" w:hAnsi="Symbol" w:hint="default"/>
      </w:rPr>
    </w:lvl>
    <w:lvl w:ilvl="3" w:tplc="DC9CFF32" w:tentative="1">
      <w:start w:val="1"/>
      <w:numFmt w:val="bullet"/>
      <w:lvlText w:val=""/>
      <w:lvlJc w:val="left"/>
      <w:pPr>
        <w:tabs>
          <w:tab w:val="num" w:pos="2880"/>
        </w:tabs>
        <w:ind w:left="2880" w:hanging="360"/>
      </w:pPr>
      <w:rPr>
        <w:rFonts w:ascii="Symbol" w:hAnsi="Symbol" w:hint="default"/>
      </w:rPr>
    </w:lvl>
    <w:lvl w:ilvl="4" w:tplc="CB64684A" w:tentative="1">
      <w:start w:val="1"/>
      <w:numFmt w:val="bullet"/>
      <w:lvlText w:val=""/>
      <w:lvlJc w:val="left"/>
      <w:pPr>
        <w:tabs>
          <w:tab w:val="num" w:pos="3600"/>
        </w:tabs>
        <w:ind w:left="3600" w:hanging="360"/>
      </w:pPr>
      <w:rPr>
        <w:rFonts w:ascii="Symbol" w:hAnsi="Symbol" w:hint="default"/>
      </w:rPr>
    </w:lvl>
    <w:lvl w:ilvl="5" w:tplc="614E8B3E" w:tentative="1">
      <w:start w:val="1"/>
      <w:numFmt w:val="bullet"/>
      <w:lvlText w:val=""/>
      <w:lvlJc w:val="left"/>
      <w:pPr>
        <w:tabs>
          <w:tab w:val="num" w:pos="4320"/>
        </w:tabs>
        <w:ind w:left="4320" w:hanging="360"/>
      </w:pPr>
      <w:rPr>
        <w:rFonts w:ascii="Symbol" w:hAnsi="Symbol" w:hint="default"/>
      </w:rPr>
    </w:lvl>
    <w:lvl w:ilvl="6" w:tplc="6B5C491E" w:tentative="1">
      <w:start w:val="1"/>
      <w:numFmt w:val="bullet"/>
      <w:lvlText w:val=""/>
      <w:lvlJc w:val="left"/>
      <w:pPr>
        <w:tabs>
          <w:tab w:val="num" w:pos="5040"/>
        </w:tabs>
        <w:ind w:left="5040" w:hanging="360"/>
      </w:pPr>
      <w:rPr>
        <w:rFonts w:ascii="Symbol" w:hAnsi="Symbol" w:hint="default"/>
      </w:rPr>
    </w:lvl>
    <w:lvl w:ilvl="7" w:tplc="7C52D03A" w:tentative="1">
      <w:start w:val="1"/>
      <w:numFmt w:val="bullet"/>
      <w:lvlText w:val=""/>
      <w:lvlJc w:val="left"/>
      <w:pPr>
        <w:tabs>
          <w:tab w:val="num" w:pos="5760"/>
        </w:tabs>
        <w:ind w:left="5760" w:hanging="360"/>
      </w:pPr>
      <w:rPr>
        <w:rFonts w:ascii="Symbol" w:hAnsi="Symbol" w:hint="default"/>
      </w:rPr>
    </w:lvl>
    <w:lvl w:ilvl="8" w:tplc="C210944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527266"/>
    <w:multiLevelType w:val="hybridMultilevel"/>
    <w:tmpl w:val="2A345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365C93"/>
    <w:multiLevelType w:val="hybridMultilevel"/>
    <w:tmpl w:val="9A4E39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194427"/>
    <w:multiLevelType w:val="hybridMultilevel"/>
    <w:tmpl w:val="92288C1A"/>
    <w:lvl w:ilvl="0" w:tplc="231AF242">
      <w:start w:val="1"/>
      <w:numFmt w:val="bullet"/>
      <w:lvlText w:val="-"/>
      <w:lvlJc w:val="left"/>
      <w:pPr>
        <w:tabs>
          <w:tab w:val="num" w:pos="720"/>
        </w:tabs>
        <w:ind w:left="720" w:hanging="360"/>
      </w:pPr>
      <w:rPr>
        <w:rFonts w:ascii="Arial" w:hAnsi="Arial" w:hint="default"/>
      </w:rPr>
    </w:lvl>
    <w:lvl w:ilvl="1" w:tplc="920A1474">
      <w:start w:val="1"/>
      <w:numFmt w:val="bullet"/>
      <w:lvlText w:val="-"/>
      <w:lvlJc w:val="left"/>
      <w:pPr>
        <w:tabs>
          <w:tab w:val="num" w:pos="1440"/>
        </w:tabs>
        <w:ind w:left="1440" w:hanging="360"/>
      </w:pPr>
      <w:rPr>
        <w:rFonts w:ascii="Arial" w:hAnsi="Arial" w:hint="default"/>
      </w:rPr>
    </w:lvl>
    <w:lvl w:ilvl="2" w:tplc="1772D39A" w:tentative="1">
      <w:start w:val="1"/>
      <w:numFmt w:val="bullet"/>
      <w:lvlText w:val="-"/>
      <w:lvlJc w:val="left"/>
      <w:pPr>
        <w:tabs>
          <w:tab w:val="num" w:pos="2160"/>
        </w:tabs>
        <w:ind w:left="2160" w:hanging="360"/>
      </w:pPr>
      <w:rPr>
        <w:rFonts w:ascii="Arial" w:hAnsi="Arial" w:hint="default"/>
      </w:rPr>
    </w:lvl>
    <w:lvl w:ilvl="3" w:tplc="6E2C03B2" w:tentative="1">
      <w:start w:val="1"/>
      <w:numFmt w:val="bullet"/>
      <w:lvlText w:val="-"/>
      <w:lvlJc w:val="left"/>
      <w:pPr>
        <w:tabs>
          <w:tab w:val="num" w:pos="2880"/>
        </w:tabs>
        <w:ind w:left="2880" w:hanging="360"/>
      </w:pPr>
      <w:rPr>
        <w:rFonts w:ascii="Arial" w:hAnsi="Arial" w:hint="default"/>
      </w:rPr>
    </w:lvl>
    <w:lvl w:ilvl="4" w:tplc="FAFC1AC8" w:tentative="1">
      <w:start w:val="1"/>
      <w:numFmt w:val="bullet"/>
      <w:lvlText w:val="-"/>
      <w:lvlJc w:val="left"/>
      <w:pPr>
        <w:tabs>
          <w:tab w:val="num" w:pos="3600"/>
        </w:tabs>
        <w:ind w:left="3600" w:hanging="360"/>
      </w:pPr>
      <w:rPr>
        <w:rFonts w:ascii="Arial" w:hAnsi="Arial" w:hint="default"/>
      </w:rPr>
    </w:lvl>
    <w:lvl w:ilvl="5" w:tplc="D6A4DEAC" w:tentative="1">
      <w:start w:val="1"/>
      <w:numFmt w:val="bullet"/>
      <w:lvlText w:val="-"/>
      <w:lvlJc w:val="left"/>
      <w:pPr>
        <w:tabs>
          <w:tab w:val="num" w:pos="4320"/>
        </w:tabs>
        <w:ind w:left="4320" w:hanging="360"/>
      </w:pPr>
      <w:rPr>
        <w:rFonts w:ascii="Arial" w:hAnsi="Arial" w:hint="default"/>
      </w:rPr>
    </w:lvl>
    <w:lvl w:ilvl="6" w:tplc="ECB440E4" w:tentative="1">
      <w:start w:val="1"/>
      <w:numFmt w:val="bullet"/>
      <w:lvlText w:val="-"/>
      <w:lvlJc w:val="left"/>
      <w:pPr>
        <w:tabs>
          <w:tab w:val="num" w:pos="5040"/>
        </w:tabs>
        <w:ind w:left="5040" w:hanging="360"/>
      </w:pPr>
      <w:rPr>
        <w:rFonts w:ascii="Arial" w:hAnsi="Arial" w:hint="default"/>
      </w:rPr>
    </w:lvl>
    <w:lvl w:ilvl="7" w:tplc="FB06A9C2" w:tentative="1">
      <w:start w:val="1"/>
      <w:numFmt w:val="bullet"/>
      <w:lvlText w:val="-"/>
      <w:lvlJc w:val="left"/>
      <w:pPr>
        <w:tabs>
          <w:tab w:val="num" w:pos="5760"/>
        </w:tabs>
        <w:ind w:left="5760" w:hanging="360"/>
      </w:pPr>
      <w:rPr>
        <w:rFonts w:ascii="Arial" w:hAnsi="Arial" w:hint="default"/>
      </w:rPr>
    </w:lvl>
    <w:lvl w:ilvl="8" w:tplc="120A67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A828CC"/>
    <w:multiLevelType w:val="hybridMultilevel"/>
    <w:tmpl w:val="5BE84D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2827DF"/>
    <w:multiLevelType w:val="hybridMultilevel"/>
    <w:tmpl w:val="872E619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222F3A"/>
    <w:multiLevelType w:val="hybridMultilevel"/>
    <w:tmpl w:val="FB5447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FE65C"/>
    <w:multiLevelType w:val="singleLevel"/>
    <w:tmpl w:val="390FE65C"/>
    <w:lvl w:ilvl="0">
      <w:start w:val="1"/>
      <w:numFmt w:val="decimal"/>
      <w:suff w:val="space"/>
      <w:lvlText w:val="[%1]"/>
      <w:lvlJc w:val="left"/>
    </w:lvl>
  </w:abstractNum>
  <w:abstractNum w:abstractNumId="16" w15:restartNumberingAfterBreak="0">
    <w:nsid w:val="4B9378D5"/>
    <w:multiLevelType w:val="hybridMultilevel"/>
    <w:tmpl w:val="CEECD2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FD2551"/>
    <w:multiLevelType w:val="hybridMultilevel"/>
    <w:tmpl w:val="7BB41F6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8EB527C"/>
    <w:multiLevelType w:val="hybridMultilevel"/>
    <w:tmpl w:val="3E2A46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3B1F4E"/>
    <w:multiLevelType w:val="hybridMultilevel"/>
    <w:tmpl w:val="5ACEEB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D660FA"/>
    <w:multiLevelType w:val="hybridMultilevel"/>
    <w:tmpl w:val="4CA6F632"/>
    <w:lvl w:ilvl="0" w:tplc="9296120A">
      <w:start w:val="1"/>
      <w:numFmt w:val="bullet"/>
      <w:lvlText w:val="-"/>
      <w:lvlJc w:val="left"/>
      <w:pPr>
        <w:tabs>
          <w:tab w:val="num" w:pos="720"/>
        </w:tabs>
        <w:ind w:left="720" w:hanging="360"/>
      </w:pPr>
      <w:rPr>
        <w:rFonts w:ascii="Arial" w:hAnsi="Arial" w:hint="default"/>
      </w:rPr>
    </w:lvl>
    <w:lvl w:ilvl="1" w:tplc="4D00688C">
      <w:start w:val="1"/>
      <w:numFmt w:val="bullet"/>
      <w:lvlText w:val="-"/>
      <w:lvlJc w:val="left"/>
      <w:pPr>
        <w:tabs>
          <w:tab w:val="num" w:pos="1440"/>
        </w:tabs>
        <w:ind w:left="1440" w:hanging="360"/>
      </w:pPr>
      <w:rPr>
        <w:rFonts w:ascii="Arial" w:hAnsi="Arial" w:hint="default"/>
      </w:rPr>
    </w:lvl>
    <w:lvl w:ilvl="2" w:tplc="2F16B3E8" w:tentative="1">
      <w:start w:val="1"/>
      <w:numFmt w:val="bullet"/>
      <w:lvlText w:val="-"/>
      <w:lvlJc w:val="left"/>
      <w:pPr>
        <w:tabs>
          <w:tab w:val="num" w:pos="2160"/>
        </w:tabs>
        <w:ind w:left="2160" w:hanging="360"/>
      </w:pPr>
      <w:rPr>
        <w:rFonts w:ascii="Arial" w:hAnsi="Arial" w:hint="default"/>
      </w:rPr>
    </w:lvl>
    <w:lvl w:ilvl="3" w:tplc="55B42E72" w:tentative="1">
      <w:start w:val="1"/>
      <w:numFmt w:val="bullet"/>
      <w:lvlText w:val="-"/>
      <w:lvlJc w:val="left"/>
      <w:pPr>
        <w:tabs>
          <w:tab w:val="num" w:pos="2880"/>
        </w:tabs>
        <w:ind w:left="2880" w:hanging="360"/>
      </w:pPr>
      <w:rPr>
        <w:rFonts w:ascii="Arial" w:hAnsi="Arial" w:hint="default"/>
      </w:rPr>
    </w:lvl>
    <w:lvl w:ilvl="4" w:tplc="464C2286" w:tentative="1">
      <w:start w:val="1"/>
      <w:numFmt w:val="bullet"/>
      <w:lvlText w:val="-"/>
      <w:lvlJc w:val="left"/>
      <w:pPr>
        <w:tabs>
          <w:tab w:val="num" w:pos="3600"/>
        </w:tabs>
        <w:ind w:left="3600" w:hanging="360"/>
      </w:pPr>
      <w:rPr>
        <w:rFonts w:ascii="Arial" w:hAnsi="Arial" w:hint="default"/>
      </w:rPr>
    </w:lvl>
    <w:lvl w:ilvl="5" w:tplc="DC28809E" w:tentative="1">
      <w:start w:val="1"/>
      <w:numFmt w:val="bullet"/>
      <w:lvlText w:val="-"/>
      <w:lvlJc w:val="left"/>
      <w:pPr>
        <w:tabs>
          <w:tab w:val="num" w:pos="4320"/>
        </w:tabs>
        <w:ind w:left="4320" w:hanging="360"/>
      </w:pPr>
      <w:rPr>
        <w:rFonts w:ascii="Arial" w:hAnsi="Arial" w:hint="default"/>
      </w:rPr>
    </w:lvl>
    <w:lvl w:ilvl="6" w:tplc="9B06BABA" w:tentative="1">
      <w:start w:val="1"/>
      <w:numFmt w:val="bullet"/>
      <w:lvlText w:val="-"/>
      <w:lvlJc w:val="left"/>
      <w:pPr>
        <w:tabs>
          <w:tab w:val="num" w:pos="5040"/>
        </w:tabs>
        <w:ind w:left="5040" w:hanging="360"/>
      </w:pPr>
      <w:rPr>
        <w:rFonts w:ascii="Arial" w:hAnsi="Arial" w:hint="default"/>
      </w:rPr>
    </w:lvl>
    <w:lvl w:ilvl="7" w:tplc="EEC6DDA8" w:tentative="1">
      <w:start w:val="1"/>
      <w:numFmt w:val="bullet"/>
      <w:lvlText w:val="-"/>
      <w:lvlJc w:val="left"/>
      <w:pPr>
        <w:tabs>
          <w:tab w:val="num" w:pos="5760"/>
        </w:tabs>
        <w:ind w:left="5760" w:hanging="360"/>
      </w:pPr>
      <w:rPr>
        <w:rFonts w:ascii="Arial" w:hAnsi="Arial" w:hint="default"/>
      </w:rPr>
    </w:lvl>
    <w:lvl w:ilvl="8" w:tplc="380481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BE2BDE"/>
    <w:multiLevelType w:val="hybridMultilevel"/>
    <w:tmpl w:val="47585CE8"/>
    <w:lvl w:ilvl="0" w:tplc="04090001">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724224B8"/>
    <w:multiLevelType w:val="hybridMultilevel"/>
    <w:tmpl w:val="B47C8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894AC8"/>
    <w:multiLevelType w:val="hybridMultilevel"/>
    <w:tmpl w:val="DA267C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690F16"/>
    <w:multiLevelType w:val="hybridMultilevel"/>
    <w:tmpl w:val="D384143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5C1782"/>
    <w:multiLevelType w:val="hybridMultilevel"/>
    <w:tmpl w:val="2B42D1AE"/>
    <w:lvl w:ilvl="0" w:tplc="7EF4FB8C">
      <w:start w:val="1"/>
      <w:numFmt w:val="decimal"/>
      <w:lvlText w:val="%1."/>
      <w:lvlJc w:val="left"/>
      <w:pPr>
        <w:tabs>
          <w:tab w:val="num" w:pos="720"/>
        </w:tabs>
        <w:ind w:left="720" w:hanging="360"/>
      </w:pPr>
    </w:lvl>
    <w:lvl w:ilvl="1" w:tplc="D812D346" w:tentative="1">
      <w:start w:val="1"/>
      <w:numFmt w:val="decimal"/>
      <w:lvlText w:val="%2."/>
      <w:lvlJc w:val="left"/>
      <w:pPr>
        <w:tabs>
          <w:tab w:val="num" w:pos="1440"/>
        </w:tabs>
        <w:ind w:left="1440" w:hanging="360"/>
      </w:pPr>
    </w:lvl>
    <w:lvl w:ilvl="2" w:tplc="AD9000B4" w:tentative="1">
      <w:start w:val="1"/>
      <w:numFmt w:val="decimal"/>
      <w:lvlText w:val="%3."/>
      <w:lvlJc w:val="left"/>
      <w:pPr>
        <w:tabs>
          <w:tab w:val="num" w:pos="2160"/>
        </w:tabs>
        <w:ind w:left="2160" w:hanging="360"/>
      </w:pPr>
    </w:lvl>
    <w:lvl w:ilvl="3" w:tplc="39EEB3B4" w:tentative="1">
      <w:start w:val="1"/>
      <w:numFmt w:val="decimal"/>
      <w:lvlText w:val="%4."/>
      <w:lvlJc w:val="left"/>
      <w:pPr>
        <w:tabs>
          <w:tab w:val="num" w:pos="2880"/>
        </w:tabs>
        <w:ind w:left="2880" w:hanging="360"/>
      </w:pPr>
    </w:lvl>
    <w:lvl w:ilvl="4" w:tplc="96C4857C" w:tentative="1">
      <w:start w:val="1"/>
      <w:numFmt w:val="decimal"/>
      <w:lvlText w:val="%5."/>
      <w:lvlJc w:val="left"/>
      <w:pPr>
        <w:tabs>
          <w:tab w:val="num" w:pos="3600"/>
        </w:tabs>
        <w:ind w:left="3600" w:hanging="360"/>
      </w:pPr>
    </w:lvl>
    <w:lvl w:ilvl="5" w:tplc="4A7CE884" w:tentative="1">
      <w:start w:val="1"/>
      <w:numFmt w:val="decimal"/>
      <w:lvlText w:val="%6."/>
      <w:lvlJc w:val="left"/>
      <w:pPr>
        <w:tabs>
          <w:tab w:val="num" w:pos="4320"/>
        </w:tabs>
        <w:ind w:left="4320" w:hanging="360"/>
      </w:pPr>
    </w:lvl>
    <w:lvl w:ilvl="6" w:tplc="9E34C078" w:tentative="1">
      <w:start w:val="1"/>
      <w:numFmt w:val="decimal"/>
      <w:lvlText w:val="%7."/>
      <w:lvlJc w:val="left"/>
      <w:pPr>
        <w:tabs>
          <w:tab w:val="num" w:pos="5040"/>
        </w:tabs>
        <w:ind w:left="5040" w:hanging="360"/>
      </w:pPr>
    </w:lvl>
    <w:lvl w:ilvl="7" w:tplc="73BC6B9E" w:tentative="1">
      <w:start w:val="1"/>
      <w:numFmt w:val="decimal"/>
      <w:lvlText w:val="%8."/>
      <w:lvlJc w:val="left"/>
      <w:pPr>
        <w:tabs>
          <w:tab w:val="num" w:pos="5760"/>
        </w:tabs>
        <w:ind w:left="5760" w:hanging="360"/>
      </w:pPr>
    </w:lvl>
    <w:lvl w:ilvl="8" w:tplc="ED28DCD8" w:tentative="1">
      <w:start w:val="1"/>
      <w:numFmt w:val="decimal"/>
      <w:lvlText w:val="%9."/>
      <w:lvlJc w:val="left"/>
      <w:pPr>
        <w:tabs>
          <w:tab w:val="num" w:pos="6480"/>
        </w:tabs>
        <w:ind w:left="6480" w:hanging="360"/>
      </w:pPr>
    </w:lvl>
  </w:abstractNum>
  <w:abstractNum w:abstractNumId="30" w15:restartNumberingAfterBreak="0">
    <w:nsid w:val="7CCB4512"/>
    <w:multiLevelType w:val="hybridMultilevel"/>
    <w:tmpl w:val="0E567A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DE62CD5"/>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8"/>
  </w:num>
  <w:num w:numId="3">
    <w:abstractNumId w:val="17"/>
  </w:num>
  <w:num w:numId="4">
    <w:abstractNumId w:val="4"/>
  </w:num>
  <w:num w:numId="5">
    <w:abstractNumId w:val="15"/>
  </w:num>
  <w:num w:numId="6">
    <w:abstractNumId w:val="27"/>
  </w:num>
  <w:num w:numId="7">
    <w:abstractNumId w:val="19"/>
  </w:num>
  <w:num w:numId="8">
    <w:abstractNumId w:val="21"/>
  </w:num>
  <w:num w:numId="9">
    <w:abstractNumId w:val="3"/>
  </w:num>
  <w:num w:numId="10">
    <w:abstractNumId w:val="20"/>
  </w:num>
  <w:num w:numId="11">
    <w:abstractNumId w:val="5"/>
  </w:num>
  <w:num w:numId="12">
    <w:abstractNumId w:val="9"/>
  </w:num>
  <w:num w:numId="13">
    <w:abstractNumId w:val="1"/>
  </w:num>
  <w:num w:numId="14">
    <w:abstractNumId w:val="30"/>
  </w:num>
  <w:num w:numId="15">
    <w:abstractNumId w:val="13"/>
  </w:num>
  <w:num w:numId="16">
    <w:abstractNumId w:val="14"/>
  </w:num>
  <w:num w:numId="17">
    <w:abstractNumId w:val="23"/>
  </w:num>
  <w:num w:numId="18">
    <w:abstractNumId w:val="11"/>
  </w:num>
  <w:num w:numId="19">
    <w:abstractNumId w:val="26"/>
  </w:num>
  <w:num w:numId="20">
    <w:abstractNumId w:val="8"/>
  </w:num>
  <w:num w:numId="21">
    <w:abstractNumId w:val="28"/>
  </w:num>
  <w:num w:numId="22">
    <w:abstractNumId w:val="25"/>
  </w:num>
  <w:num w:numId="23">
    <w:abstractNumId w:val="16"/>
  </w:num>
  <w:num w:numId="24">
    <w:abstractNumId w:val="24"/>
  </w:num>
  <w:num w:numId="25">
    <w:abstractNumId w:val="12"/>
  </w:num>
  <w:num w:numId="26">
    <w:abstractNumId w:val="6"/>
  </w:num>
  <w:num w:numId="27">
    <w:abstractNumId w:val="22"/>
  </w:num>
  <w:num w:numId="28">
    <w:abstractNumId w:val="10"/>
  </w:num>
  <w:num w:numId="29">
    <w:abstractNumId w:val="2"/>
  </w:num>
  <w:num w:numId="30">
    <w:abstractNumId w:val="31"/>
  </w:num>
  <w:num w:numId="31">
    <w:abstractNumId w:val="29"/>
  </w:num>
  <w:num w:numId="3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EA"/>
    <w:rsid w:val="00000B85"/>
    <w:rsid w:val="00001366"/>
    <w:rsid w:val="00002BB8"/>
    <w:rsid w:val="00003051"/>
    <w:rsid w:val="00003660"/>
    <w:rsid w:val="0000394D"/>
    <w:rsid w:val="00003FFE"/>
    <w:rsid w:val="00004F8A"/>
    <w:rsid w:val="0000519F"/>
    <w:rsid w:val="000055B1"/>
    <w:rsid w:val="0000585D"/>
    <w:rsid w:val="00005B70"/>
    <w:rsid w:val="00005DF4"/>
    <w:rsid w:val="00005E43"/>
    <w:rsid w:val="00005EF7"/>
    <w:rsid w:val="000072CF"/>
    <w:rsid w:val="00007393"/>
    <w:rsid w:val="00007C21"/>
    <w:rsid w:val="000103E7"/>
    <w:rsid w:val="000104A6"/>
    <w:rsid w:val="00010DA7"/>
    <w:rsid w:val="00011DB1"/>
    <w:rsid w:val="000130CA"/>
    <w:rsid w:val="000134B4"/>
    <w:rsid w:val="00013FAD"/>
    <w:rsid w:val="00014913"/>
    <w:rsid w:val="00014C05"/>
    <w:rsid w:val="000155A0"/>
    <w:rsid w:val="0001743F"/>
    <w:rsid w:val="00017BA5"/>
    <w:rsid w:val="000210D4"/>
    <w:rsid w:val="00021259"/>
    <w:rsid w:val="00021359"/>
    <w:rsid w:val="000223BE"/>
    <w:rsid w:val="0002434C"/>
    <w:rsid w:val="000248FC"/>
    <w:rsid w:val="00024E29"/>
    <w:rsid w:val="0002562F"/>
    <w:rsid w:val="00025F84"/>
    <w:rsid w:val="00026196"/>
    <w:rsid w:val="0002660A"/>
    <w:rsid w:val="00026899"/>
    <w:rsid w:val="0002698B"/>
    <w:rsid w:val="00026ACA"/>
    <w:rsid w:val="00027843"/>
    <w:rsid w:val="00027EEC"/>
    <w:rsid w:val="00030D30"/>
    <w:rsid w:val="00032285"/>
    <w:rsid w:val="0003298D"/>
    <w:rsid w:val="00033C86"/>
    <w:rsid w:val="000342D4"/>
    <w:rsid w:val="0003448A"/>
    <w:rsid w:val="00035BC3"/>
    <w:rsid w:val="00035EF9"/>
    <w:rsid w:val="00036C47"/>
    <w:rsid w:val="00037973"/>
    <w:rsid w:val="0004001E"/>
    <w:rsid w:val="00040A63"/>
    <w:rsid w:val="00040AFF"/>
    <w:rsid w:val="0004105F"/>
    <w:rsid w:val="00041B1C"/>
    <w:rsid w:val="00041D22"/>
    <w:rsid w:val="000425B2"/>
    <w:rsid w:val="000426D8"/>
    <w:rsid w:val="00042E6F"/>
    <w:rsid w:val="00043923"/>
    <w:rsid w:val="00043FCA"/>
    <w:rsid w:val="00045361"/>
    <w:rsid w:val="0004598E"/>
    <w:rsid w:val="00045EDE"/>
    <w:rsid w:val="000469FA"/>
    <w:rsid w:val="00046A44"/>
    <w:rsid w:val="00046E3D"/>
    <w:rsid w:val="00047DFE"/>
    <w:rsid w:val="00050B44"/>
    <w:rsid w:val="00050D6E"/>
    <w:rsid w:val="0005261D"/>
    <w:rsid w:val="0005323E"/>
    <w:rsid w:val="00053C60"/>
    <w:rsid w:val="00054AAB"/>
    <w:rsid w:val="000552CF"/>
    <w:rsid w:val="00055466"/>
    <w:rsid w:val="00055E6B"/>
    <w:rsid w:val="00056052"/>
    <w:rsid w:val="000563ED"/>
    <w:rsid w:val="00056989"/>
    <w:rsid w:val="000603D6"/>
    <w:rsid w:val="0006086A"/>
    <w:rsid w:val="00060C77"/>
    <w:rsid w:val="00060EB8"/>
    <w:rsid w:val="00062984"/>
    <w:rsid w:val="000638DF"/>
    <w:rsid w:val="00066626"/>
    <w:rsid w:val="00067927"/>
    <w:rsid w:val="0007006B"/>
    <w:rsid w:val="0007093A"/>
    <w:rsid w:val="00070B9F"/>
    <w:rsid w:val="00071AF4"/>
    <w:rsid w:val="0007205B"/>
    <w:rsid w:val="000728AC"/>
    <w:rsid w:val="00072D82"/>
    <w:rsid w:val="00072FC4"/>
    <w:rsid w:val="000731B4"/>
    <w:rsid w:val="00073BCE"/>
    <w:rsid w:val="000755A8"/>
    <w:rsid w:val="00075BA9"/>
    <w:rsid w:val="00075C2E"/>
    <w:rsid w:val="00075E99"/>
    <w:rsid w:val="00076261"/>
    <w:rsid w:val="00076B12"/>
    <w:rsid w:val="00077741"/>
    <w:rsid w:val="00077F12"/>
    <w:rsid w:val="000804D4"/>
    <w:rsid w:val="00080876"/>
    <w:rsid w:val="0008122E"/>
    <w:rsid w:val="00082275"/>
    <w:rsid w:val="0008237B"/>
    <w:rsid w:val="00082CAA"/>
    <w:rsid w:val="000832EC"/>
    <w:rsid w:val="00083B4A"/>
    <w:rsid w:val="00083C5A"/>
    <w:rsid w:val="00084609"/>
    <w:rsid w:val="000846F4"/>
    <w:rsid w:val="0008473E"/>
    <w:rsid w:val="0008649F"/>
    <w:rsid w:val="000866E0"/>
    <w:rsid w:val="0008688D"/>
    <w:rsid w:val="00086983"/>
    <w:rsid w:val="000875C4"/>
    <w:rsid w:val="00087FBE"/>
    <w:rsid w:val="0009084A"/>
    <w:rsid w:val="00090DBC"/>
    <w:rsid w:val="000915A4"/>
    <w:rsid w:val="000923E4"/>
    <w:rsid w:val="0009278C"/>
    <w:rsid w:val="00092939"/>
    <w:rsid w:val="00092E40"/>
    <w:rsid w:val="00093516"/>
    <w:rsid w:val="00093615"/>
    <w:rsid w:val="00095261"/>
    <w:rsid w:val="000957B5"/>
    <w:rsid w:val="00095C24"/>
    <w:rsid w:val="00095D90"/>
    <w:rsid w:val="000969D7"/>
    <w:rsid w:val="00096D9B"/>
    <w:rsid w:val="00097209"/>
    <w:rsid w:val="00097368"/>
    <w:rsid w:val="000973DA"/>
    <w:rsid w:val="0009777E"/>
    <w:rsid w:val="00097F46"/>
    <w:rsid w:val="000A19D1"/>
    <w:rsid w:val="000A204F"/>
    <w:rsid w:val="000A22DF"/>
    <w:rsid w:val="000A2A28"/>
    <w:rsid w:val="000A2D0A"/>
    <w:rsid w:val="000A2DE1"/>
    <w:rsid w:val="000A2F81"/>
    <w:rsid w:val="000A363A"/>
    <w:rsid w:val="000A3A4E"/>
    <w:rsid w:val="000A4568"/>
    <w:rsid w:val="000A53F5"/>
    <w:rsid w:val="000A5DC2"/>
    <w:rsid w:val="000A6173"/>
    <w:rsid w:val="000A637A"/>
    <w:rsid w:val="000A6671"/>
    <w:rsid w:val="000A7921"/>
    <w:rsid w:val="000A7B04"/>
    <w:rsid w:val="000A7D89"/>
    <w:rsid w:val="000B0D2E"/>
    <w:rsid w:val="000B1337"/>
    <w:rsid w:val="000B1DD3"/>
    <w:rsid w:val="000B1FA1"/>
    <w:rsid w:val="000B21DA"/>
    <w:rsid w:val="000B25A2"/>
    <w:rsid w:val="000B2A5C"/>
    <w:rsid w:val="000B31AA"/>
    <w:rsid w:val="000B3721"/>
    <w:rsid w:val="000B38F6"/>
    <w:rsid w:val="000B4B76"/>
    <w:rsid w:val="000B57C0"/>
    <w:rsid w:val="000B5F7A"/>
    <w:rsid w:val="000B65CB"/>
    <w:rsid w:val="000B6647"/>
    <w:rsid w:val="000B6A1D"/>
    <w:rsid w:val="000B6FD9"/>
    <w:rsid w:val="000B780E"/>
    <w:rsid w:val="000B7A9F"/>
    <w:rsid w:val="000B7B16"/>
    <w:rsid w:val="000C03DF"/>
    <w:rsid w:val="000C0CBC"/>
    <w:rsid w:val="000C144C"/>
    <w:rsid w:val="000C1DE5"/>
    <w:rsid w:val="000C236D"/>
    <w:rsid w:val="000C2690"/>
    <w:rsid w:val="000C279B"/>
    <w:rsid w:val="000C364E"/>
    <w:rsid w:val="000C366E"/>
    <w:rsid w:val="000C4609"/>
    <w:rsid w:val="000C4CDF"/>
    <w:rsid w:val="000C55E1"/>
    <w:rsid w:val="000C5D4C"/>
    <w:rsid w:val="000C6273"/>
    <w:rsid w:val="000C6599"/>
    <w:rsid w:val="000C6CE5"/>
    <w:rsid w:val="000C770A"/>
    <w:rsid w:val="000C7FC7"/>
    <w:rsid w:val="000D084C"/>
    <w:rsid w:val="000D0FD6"/>
    <w:rsid w:val="000D143B"/>
    <w:rsid w:val="000D18C5"/>
    <w:rsid w:val="000D20AC"/>
    <w:rsid w:val="000D2278"/>
    <w:rsid w:val="000D2771"/>
    <w:rsid w:val="000D2BF9"/>
    <w:rsid w:val="000D350D"/>
    <w:rsid w:val="000D3F28"/>
    <w:rsid w:val="000D6699"/>
    <w:rsid w:val="000D6745"/>
    <w:rsid w:val="000D6D12"/>
    <w:rsid w:val="000D7144"/>
    <w:rsid w:val="000D7EAD"/>
    <w:rsid w:val="000E00FD"/>
    <w:rsid w:val="000E041F"/>
    <w:rsid w:val="000E0C04"/>
    <w:rsid w:val="000E1125"/>
    <w:rsid w:val="000E1974"/>
    <w:rsid w:val="000E1993"/>
    <w:rsid w:val="000E23C8"/>
    <w:rsid w:val="000E2777"/>
    <w:rsid w:val="000E2A20"/>
    <w:rsid w:val="000E2C13"/>
    <w:rsid w:val="000E3B8A"/>
    <w:rsid w:val="000E447F"/>
    <w:rsid w:val="000E4BCA"/>
    <w:rsid w:val="000E5109"/>
    <w:rsid w:val="000E5830"/>
    <w:rsid w:val="000E5C0F"/>
    <w:rsid w:val="000E76DD"/>
    <w:rsid w:val="000E7AAD"/>
    <w:rsid w:val="000F0A7B"/>
    <w:rsid w:val="000F0B2B"/>
    <w:rsid w:val="000F0C4F"/>
    <w:rsid w:val="000F0D57"/>
    <w:rsid w:val="000F0E64"/>
    <w:rsid w:val="000F10F3"/>
    <w:rsid w:val="000F2953"/>
    <w:rsid w:val="000F2D90"/>
    <w:rsid w:val="000F44CD"/>
    <w:rsid w:val="000F4C7C"/>
    <w:rsid w:val="000F4CFF"/>
    <w:rsid w:val="000F5243"/>
    <w:rsid w:val="00100030"/>
    <w:rsid w:val="00101E25"/>
    <w:rsid w:val="00101F95"/>
    <w:rsid w:val="00102033"/>
    <w:rsid w:val="00102880"/>
    <w:rsid w:val="00103E6A"/>
    <w:rsid w:val="00107192"/>
    <w:rsid w:val="0010762B"/>
    <w:rsid w:val="00107FD3"/>
    <w:rsid w:val="001102D9"/>
    <w:rsid w:val="00110572"/>
    <w:rsid w:val="001105D8"/>
    <w:rsid w:val="00111C96"/>
    <w:rsid w:val="00111CE0"/>
    <w:rsid w:val="00111DF0"/>
    <w:rsid w:val="001121C8"/>
    <w:rsid w:val="001135C5"/>
    <w:rsid w:val="001147C0"/>
    <w:rsid w:val="00114DEC"/>
    <w:rsid w:val="001156DF"/>
    <w:rsid w:val="00117A5F"/>
    <w:rsid w:val="00120453"/>
    <w:rsid w:val="0012180B"/>
    <w:rsid w:val="00121E61"/>
    <w:rsid w:val="00122393"/>
    <w:rsid w:val="00123124"/>
    <w:rsid w:val="001236C5"/>
    <w:rsid w:val="00123816"/>
    <w:rsid w:val="0012407D"/>
    <w:rsid w:val="001253A3"/>
    <w:rsid w:val="00126145"/>
    <w:rsid w:val="0012628D"/>
    <w:rsid w:val="001266A1"/>
    <w:rsid w:val="0012673B"/>
    <w:rsid w:val="00127281"/>
    <w:rsid w:val="001277F8"/>
    <w:rsid w:val="00127952"/>
    <w:rsid w:val="0013131E"/>
    <w:rsid w:val="00131F75"/>
    <w:rsid w:val="0013213D"/>
    <w:rsid w:val="0013288E"/>
    <w:rsid w:val="00133107"/>
    <w:rsid w:val="00133783"/>
    <w:rsid w:val="00133AED"/>
    <w:rsid w:val="00133D8F"/>
    <w:rsid w:val="00134275"/>
    <w:rsid w:val="001346F3"/>
    <w:rsid w:val="0013534D"/>
    <w:rsid w:val="00135C72"/>
    <w:rsid w:val="00136153"/>
    <w:rsid w:val="00136886"/>
    <w:rsid w:val="00136E39"/>
    <w:rsid w:val="00136EE5"/>
    <w:rsid w:val="00137AA0"/>
    <w:rsid w:val="00137B0E"/>
    <w:rsid w:val="00137B85"/>
    <w:rsid w:val="00137CA3"/>
    <w:rsid w:val="00137D4E"/>
    <w:rsid w:val="00137F5C"/>
    <w:rsid w:val="001413B6"/>
    <w:rsid w:val="00141835"/>
    <w:rsid w:val="0014420F"/>
    <w:rsid w:val="001448D1"/>
    <w:rsid w:val="00144BC7"/>
    <w:rsid w:val="0014584A"/>
    <w:rsid w:val="00145AFF"/>
    <w:rsid w:val="00145D83"/>
    <w:rsid w:val="001463EE"/>
    <w:rsid w:val="00147740"/>
    <w:rsid w:val="00147E0C"/>
    <w:rsid w:val="0015058D"/>
    <w:rsid w:val="00150920"/>
    <w:rsid w:val="00150BAB"/>
    <w:rsid w:val="0015119D"/>
    <w:rsid w:val="0015182F"/>
    <w:rsid w:val="00152257"/>
    <w:rsid w:val="00152CB2"/>
    <w:rsid w:val="00154F40"/>
    <w:rsid w:val="00154F7A"/>
    <w:rsid w:val="0015556B"/>
    <w:rsid w:val="00156108"/>
    <w:rsid w:val="00156452"/>
    <w:rsid w:val="00156BB3"/>
    <w:rsid w:val="00160A40"/>
    <w:rsid w:val="00160D44"/>
    <w:rsid w:val="00162129"/>
    <w:rsid w:val="001627D9"/>
    <w:rsid w:val="00162C35"/>
    <w:rsid w:val="00163994"/>
    <w:rsid w:val="00164000"/>
    <w:rsid w:val="00164973"/>
    <w:rsid w:val="001656DD"/>
    <w:rsid w:val="00166C65"/>
    <w:rsid w:val="00166F6F"/>
    <w:rsid w:val="00170449"/>
    <w:rsid w:val="001704B5"/>
    <w:rsid w:val="0017054B"/>
    <w:rsid w:val="00170C6A"/>
    <w:rsid w:val="001711CA"/>
    <w:rsid w:val="00171F17"/>
    <w:rsid w:val="00171FF9"/>
    <w:rsid w:val="0017217A"/>
    <w:rsid w:val="0017245C"/>
    <w:rsid w:val="00172A27"/>
    <w:rsid w:val="00172F8F"/>
    <w:rsid w:val="0017352F"/>
    <w:rsid w:val="001736BA"/>
    <w:rsid w:val="00175874"/>
    <w:rsid w:val="0017655A"/>
    <w:rsid w:val="001767E6"/>
    <w:rsid w:val="00176AC2"/>
    <w:rsid w:val="001802FB"/>
    <w:rsid w:val="001806A8"/>
    <w:rsid w:val="00180983"/>
    <w:rsid w:val="0018107A"/>
    <w:rsid w:val="00182147"/>
    <w:rsid w:val="00182503"/>
    <w:rsid w:val="0018257B"/>
    <w:rsid w:val="00182CF6"/>
    <w:rsid w:val="0018310D"/>
    <w:rsid w:val="0018332B"/>
    <w:rsid w:val="00184C54"/>
    <w:rsid w:val="00187BAE"/>
    <w:rsid w:val="00187FEF"/>
    <w:rsid w:val="00190A8D"/>
    <w:rsid w:val="00190EE8"/>
    <w:rsid w:val="00191687"/>
    <w:rsid w:val="00192725"/>
    <w:rsid w:val="00192DEE"/>
    <w:rsid w:val="001945C8"/>
    <w:rsid w:val="00194D56"/>
    <w:rsid w:val="0019547D"/>
    <w:rsid w:val="00195588"/>
    <w:rsid w:val="00195E1F"/>
    <w:rsid w:val="00196645"/>
    <w:rsid w:val="00196CF3"/>
    <w:rsid w:val="00197997"/>
    <w:rsid w:val="00197999"/>
    <w:rsid w:val="001A05C7"/>
    <w:rsid w:val="001A071D"/>
    <w:rsid w:val="001A09E3"/>
    <w:rsid w:val="001A1437"/>
    <w:rsid w:val="001A2F1C"/>
    <w:rsid w:val="001A384E"/>
    <w:rsid w:val="001A4015"/>
    <w:rsid w:val="001A56D3"/>
    <w:rsid w:val="001A5CDC"/>
    <w:rsid w:val="001A6198"/>
    <w:rsid w:val="001A6202"/>
    <w:rsid w:val="001A6431"/>
    <w:rsid w:val="001A6AFD"/>
    <w:rsid w:val="001B0AD2"/>
    <w:rsid w:val="001B14A1"/>
    <w:rsid w:val="001B1754"/>
    <w:rsid w:val="001B1F4D"/>
    <w:rsid w:val="001B21A1"/>
    <w:rsid w:val="001B28A4"/>
    <w:rsid w:val="001B311B"/>
    <w:rsid w:val="001B337C"/>
    <w:rsid w:val="001B368B"/>
    <w:rsid w:val="001B414E"/>
    <w:rsid w:val="001B520D"/>
    <w:rsid w:val="001B5AE5"/>
    <w:rsid w:val="001B616A"/>
    <w:rsid w:val="001B6518"/>
    <w:rsid w:val="001B7027"/>
    <w:rsid w:val="001B764D"/>
    <w:rsid w:val="001B7C67"/>
    <w:rsid w:val="001B7E2F"/>
    <w:rsid w:val="001B7E8D"/>
    <w:rsid w:val="001C0CED"/>
    <w:rsid w:val="001C1105"/>
    <w:rsid w:val="001C17C6"/>
    <w:rsid w:val="001C22DE"/>
    <w:rsid w:val="001C3C4C"/>
    <w:rsid w:val="001C3D3A"/>
    <w:rsid w:val="001C47A7"/>
    <w:rsid w:val="001C4D65"/>
    <w:rsid w:val="001C4F23"/>
    <w:rsid w:val="001C5104"/>
    <w:rsid w:val="001C610B"/>
    <w:rsid w:val="001C680A"/>
    <w:rsid w:val="001C7759"/>
    <w:rsid w:val="001C7E98"/>
    <w:rsid w:val="001C7F10"/>
    <w:rsid w:val="001D0849"/>
    <w:rsid w:val="001D0AA8"/>
    <w:rsid w:val="001D2351"/>
    <w:rsid w:val="001D2914"/>
    <w:rsid w:val="001D2FB0"/>
    <w:rsid w:val="001D3D3A"/>
    <w:rsid w:val="001D3E12"/>
    <w:rsid w:val="001D44EE"/>
    <w:rsid w:val="001D79D6"/>
    <w:rsid w:val="001E0341"/>
    <w:rsid w:val="001E083C"/>
    <w:rsid w:val="001E0873"/>
    <w:rsid w:val="001E0AE0"/>
    <w:rsid w:val="001E0DD7"/>
    <w:rsid w:val="001E1022"/>
    <w:rsid w:val="001E1C36"/>
    <w:rsid w:val="001E247B"/>
    <w:rsid w:val="001E289B"/>
    <w:rsid w:val="001E35C3"/>
    <w:rsid w:val="001E3C9A"/>
    <w:rsid w:val="001E3D8C"/>
    <w:rsid w:val="001E43EF"/>
    <w:rsid w:val="001E44CD"/>
    <w:rsid w:val="001E5157"/>
    <w:rsid w:val="001E6037"/>
    <w:rsid w:val="001E6F40"/>
    <w:rsid w:val="001E71DA"/>
    <w:rsid w:val="001E7B7C"/>
    <w:rsid w:val="001E7DD7"/>
    <w:rsid w:val="001F03A2"/>
    <w:rsid w:val="001F1D04"/>
    <w:rsid w:val="001F31F0"/>
    <w:rsid w:val="001F3DF5"/>
    <w:rsid w:val="001F3EE6"/>
    <w:rsid w:val="001F4346"/>
    <w:rsid w:val="001F4F2C"/>
    <w:rsid w:val="001F6749"/>
    <w:rsid w:val="001F6845"/>
    <w:rsid w:val="001F7CD3"/>
    <w:rsid w:val="00200AC1"/>
    <w:rsid w:val="002015FA"/>
    <w:rsid w:val="00201B4D"/>
    <w:rsid w:val="00201FFE"/>
    <w:rsid w:val="0020223A"/>
    <w:rsid w:val="00202C4B"/>
    <w:rsid w:val="00202CF2"/>
    <w:rsid w:val="002039BB"/>
    <w:rsid w:val="00203B88"/>
    <w:rsid w:val="00203BB4"/>
    <w:rsid w:val="00203CCF"/>
    <w:rsid w:val="00203F14"/>
    <w:rsid w:val="0020537F"/>
    <w:rsid w:val="00205709"/>
    <w:rsid w:val="0020582E"/>
    <w:rsid w:val="00205A3B"/>
    <w:rsid w:val="00206380"/>
    <w:rsid w:val="00206F03"/>
    <w:rsid w:val="00207762"/>
    <w:rsid w:val="00207AE2"/>
    <w:rsid w:val="00210310"/>
    <w:rsid w:val="00211AC6"/>
    <w:rsid w:val="0021284E"/>
    <w:rsid w:val="00213032"/>
    <w:rsid w:val="00213563"/>
    <w:rsid w:val="00213AF2"/>
    <w:rsid w:val="0021465F"/>
    <w:rsid w:val="00214750"/>
    <w:rsid w:val="00214B0C"/>
    <w:rsid w:val="0021523E"/>
    <w:rsid w:val="002155FA"/>
    <w:rsid w:val="00215740"/>
    <w:rsid w:val="00215C1E"/>
    <w:rsid w:val="0021638A"/>
    <w:rsid w:val="0021688F"/>
    <w:rsid w:val="002176DE"/>
    <w:rsid w:val="002202F0"/>
    <w:rsid w:val="00220855"/>
    <w:rsid w:val="00220CA7"/>
    <w:rsid w:val="00220CCE"/>
    <w:rsid w:val="00220E18"/>
    <w:rsid w:val="0022250E"/>
    <w:rsid w:val="00223B64"/>
    <w:rsid w:val="002241BB"/>
    <w:rsid w:val="00225614"/>
    <w:rsid w:val="0022592C"/>
    <w:rsid w:val="002265C4"/>
    <w:rsid w:val="0022687B"/>
    <w:rsid w:val="00227812"/>
    <w:rsid w:val="0023029F"/>
    <w:rsid w:val="00231281"/>
    <w:rsid w:val="00231D00"/>
    <w:rsid w:val="00231DC2"/>
    <w:rsid w:val="00231FF5"/>
    <w:rsid w:val="0023308E"/>
    <w:rsid w:val="002333B7"/>
    <w:rsid w:val="00233AEC"/>
    <w:rsid w:val="002344F2"/>
    <w:rsid w:val="00234971"/>
    <w:rsid w:val="00235CAF"/>
    <w:rsid w:val="002368E4"/>
    <w:rsid w:val="00236A82"/>
    <w:rsid w:val="002376FD"/>
    <w:rsid w:val="002411AE"/>
    <w:rsid w:val="00241832"/>
    <w:rsid w:val="0024231A"/>
    <w:rsid w:val="00242E67"/>
    <w:rsid w:val="0024328C"/>
    <w:rsid w:val="00244282"/>
    <w:rsid w:val="002445F6"/>
    <w:rsid w:val="00244D42"/>
    <w:rsid w:val="00246BB6"/>
    <w:rsid w:val="00246FFA"/>
    <w:rsid w:val="00247076"/>
    <w:rsid w:val="002479EC"/>
    <w:rsid w:val="00251D8D"/>
    <w:rsid w:val="00252B94"/>
    <w:rsid w:val="00252BD7"/>
    <w:rsid w:val="002538FE"/>
    <w:rsid w:val="00253FB7"/>
    <w:rsid w:val="0025412B"/>
    <w:rsid w:val="002545AA"/>
    <w:rsid w:val="0025499E"/>
    <w:rsid w:val="0025568E"/>
    <w:rsid w:val="00255828"/>
    <w:rsid w:val="00255CF4"/>
    <w:rsid w:val="00255E19"/>
    <w:rsid w:val="00256C2E"/>
    <w:rsid w:val="00256C51"/>
    <w:rsid w:val="00256CBF"/>
    <w:rsid w:val="00256CE6"/>
    <w:rsid w:val="00257233"/>
    <w:rsid w:val="00257485"/>
    <w:rsid w:val="002575F3"/>
    <w:rsid w:val="00260099"/>
    <w:rsid w:val="002601B3"/>
    <w:rsid w:val="00260381"/>
    <w:rsid w:val="00260716"/>
    <w:rsid w:val="00260AB3"/>
    <w:rsid w:val="00260D91"/>
    <w:rsid w:val="00261183"/>
    <w:rsid w:val="00261421"/>
    <w:rsid w:val="0026193E"/>
    <w:rsid w:val="00261A9C"/>
    <w:rsid w:val="00261AE4"/>
    <w:rsid w:val="00261B5E"/>
    <w:rsid w:val="00261E11"/>
    <w:rsid w:val="00262518"/>
    <w:rsid w:val="00262CFD"/>
    <w:rsid w:val="00266AF7"/>
    <w:rsid w:val="00267038"/>
    <w:rsid w:val="002671EB"/>
    <w:rsid w:val="00270A1C"/>
    <w:rsid w:val="002716F1"/>
    <w:rsid w:val="00271ED8"/>
    <w:rsid w:val="00272140"/>
    <w:rsid w:val="0027225E"/>
    <w:rsid w:val="002724B9"/>
    <w:rsid w:val="002730ED"/>
    <w:rsid w:val="00273A1D"/>
    <w:rsid w:val="00273F94"/>
    <w:rsid w:val="002740F4"/>
    <w:rsid w:val="0027439E"/>
    <w:rsid w:val="0027549A"/>
    <w:rsid w:val="00275B45"/>
    <w:rsid w:val="00275E1E"/>
    <w:rsid w:val="00275F6C"/>
    <w:rsid w:val="002764C8"/>
    <w:rsid w:val="00277D4A"/>
    <w:rsid w:val="0028001E"/>
    <w:rsid w:val="00280911"/>
    <w:rsid w:val="00281718"/>
    <w:rsid w:val="00283D41"/>
    <w:rsid w:val="00284BA9"/>
    <w:rsid w:val="00284CDA"/>
    <w:rsid w:val="00285003"/>
    <w:rsid w:val="002855D0"/>
    <w:rsid w:val="00285B8E"/>
    <w:rsid w:val="00285E49"/>
    <w:rsid w:val="0028601D"/>
    <w:rsid w:val="002870A3"/>
    <w:rsid w:val="00287173"/>
    <w:rsid w:val="002874B0"/>
    <w:rsid w:val="0028753E"/>
    <w:rsid w:val="002879CB"/>
    <w:rsid w:val="002901CA"/>
    <w:rsid w:val="00290AD8"/>
    <w:rsid w:val="00290E18"/>
    <w:rsid w:val="0029146B"/>
    <w:rsid w:val="002919E2"/>
    <w:rsid w:val="00291D54"/>
    <w:rsid w:val="00293693"/>
    <w:rsid w:val="00293A6E"/>
    <w:rsid w:val="00294700"/>
    <w:rsid w:val="00295B07"/>
    <w:rsid w:val="0029620D"/>
    <w:rsid w:val="0029632F"/>
    <w:rsid w:val="00297A88"/>
    <w:rsid w:val="00297DE2"/>
    <w:rsid w:val="002A031E"/>
    <w:rsid w:val="002A0ABA"/>
    <w:rsid w:val="002A1938"/>
    <w:rsid w:val="002A2610"/>
    <w:rsid w:val="002A2748"/>
    <w:rsid w:val="002A53AB"/>
    <w:rsid w:val="002A5853"/>
    <w:rsid w:val="002A6BFC"/>
    <w:rsid w:val="002A70A0"/>
    <w:rsid w:val="002A733C"/>
    <w:rsid w:val="002A777E"/>
    <w:rsid w:val="002B0157"/>
    <w:rsid w:val="002B03E4"/>
    <w:rsid w:val="002B1393"/>
    <w:rsid w:val="002B1546"/>
    <w:rsid w:val="002B24A3"/>
    <w:rsid w:val="002B2BBC"/>
    <w:rsid w:val="002B3302"/>
    <w:rsid w:val="002B351B"/>
    <w:rsid w:val="002B376D"/>
    <w:rsid w:val="002B3C48"/>
    <w:rsid w:val="002B434C"/>
    <w:rsid w:val="002B4F1D"/>
    <w:rsid w:val="002B510F"/>
    <w:rsid w:val="002B59D1"/>
    <w:rsid w:val="002B5FC9"/>
    <w:rsid w:val="002B646C"/>
    <w:rsid w:val="002B6626"/>
    <w:rsid w:val="002B6CC1"/>
    <w:rsid w:val="002B7AC7"/>
    <w:rsid w:val="002C0864"/>
    <w:rsid w:val="002C0F12"/>
    <w:rsid w:val="002C1063"/>
    <w:rsid w:val="002C211F"/>
    <w:rsid w:val="002C2FBC"/>
    <w:rsid w:val="002C327A"/>
    <w:rsid w:val="002C4649"/>
    <w:rsid w:val="002C5996"/>
    <w:rsid w:val="002C5CA6"/>
    <w:rsid w:val="002C777F"/>
    <w:rsid w:val="002D00AA"/>
    <w:rsid w:val="002D00D8"/>
    <w:rsid w:val="002D044D"/>
    <w:rsid w:val="002D0F0A"/>
    <w:rsid w:val="002D224E"/>
    <w:rsid w:val="002D2428"/>
    <w:rsid w:val="002D2886"/>
    <w:rsid w:val="002D29BE"/>
    <w:rsid w:val="002D35FA"/>
    <w:rsid w:val="002D3797"/>
    <w:rsid w:val="002D37AB"/>
    <w:rsid w:val="002D4100"/>
    <w:rsid w:val="002D4BEF"/>
    <w:rsid w:val="002D59C7"/>
    <w:rsid w:val="002D5F10"/>
    <w:rsid w:val="002D6195"/>
    <w:rsid w:val="002D6461"/>
    <w:rsid w:val="002D650F"/>
    <w:rsid w:val="002D696A"/>
    <w:rsid w:val="002D6E18"/>
    <w:rsid w:val="002D70E5"/>
    <w:rsid w:val="002D7702"/>
    <w:rsid w:val="002D7DF3"/>
    <w:rsid w:val="002D7ED7"/>
    <w:rsid w:val="002D7FB2"/>
    <w:rsid w:val="002E002E"/>
    <w:rsid w:val="002E02CE"/>
    <w:rsid w:val="002E075E"/>
    <w:rsid w:val="002E09E5"/>
    <w:rsid w:val="002E18AE"/>
    <w:rsid w:val="002E2554"/>
    <w:rsid w:val="002E28F9"/>
    <w:rsid w:val="002E293B"/>
    <w:rsid w:val="002E35BE"/>
    <w:rsid w:val="002E42F9"/>
    <w:rsid w:val="002E4B15"/>
    <w:rsid w:val="002E5564"/>
    <w:rsid w:val="002E5737"/>
    <w:rsid w:val="002E6716"/>
    <w:rsid w:val="002E6A79"/>
    <w:rsid w:val="002E6F31"/>
    <w:rsid w:val="002E7525"/>
    <w:rsid w:val="002F01CA"/>
    <w:rsid w:val="002F02D0"/>
    <w:rsid w:val="002F051D"/>
    <w:rsid w:val="002F10D8"/>
    <w:rsid w:val="002F1163"/>
    <w:rsid w:val="002F176A"/>
    <w:rsid w:val="002F1B32"/>
    <w:rsid w:val="002F2472"/>
    <w:rsid w:val="002F2691"/>
    <w:rsid w:val="002F2924"/>
    <w:rsid w:val="002F3161"/>
    <w:rsid w:val="002F348D"/>
    <w:rsid w:val="002F42AB"/>
    <w:rsid w:val="002F5404"/>
    <w:rsid w:val="002F5517"/>
    <w:rsid w:val="002F6D5F"/>
    <w:rsid w:val="002F7FDD"/>
    <w:rsid w:val="0030053B"/>
    <w:rsid w:val="003006F5"/>
    <w:rsid w:val="003022EE"/>
    <w:rsid w:val="003031CE"/>
    <w:rsid w:val="003035AD"/>
    <w:rsid w:val="00303B22"/>
    <w:rsid w:val="00304D66"/>
    <w:rsid w:val="00305358"/>
    <w:rsid w:val="003056DE"/>
    <w:rsid w:val="00305988"/>
    <w:rsid w:val="0030650B"/>
    <w:rsid w:val="00306D77"/>
    <w:rsid w:val="0030706E"/>
    <w:rsid w:val="00307121"/>
    <w:rsid w:val="0031007B"/>
    <w:rsid w:val="00310651"/>
    <w:rsid w:val="003110B2"/>
    <w:rsid w:val="0031151D"/>
    <w:rsid w:val="003117D6"/>
    <w:rsid w:val="003129ED"/>
    <w:rsid w:val="00312C1A"/>
    <w:rsid w:val="00312DD1"/>
    <w:rsid w:val="00312FA7"/>
    <w:rsid w:val="00313308"/>
    <w:rsid w:val="00313842"/>
    <w:rsid w:val="00313F29"/>
    <w:rsid w:val="003144CA"/>
    <w:rsid w:val="003144D5"/>
    <w:rsid w:val="0031485B"/>
    <w:rsid w:val="00314EB3"/>
    <w:rsid w:val="00315153"/>
    <w:rsid w:val="00315436"/>
    <w:rsid w:val="00315BB8"/>
    <w:rsid w:val="00315C63"/>
    <w:rsid w:val="00316108"/>
    <w:rsid w:val="00316244"/>
    <w:rsid w:val="00316503"/>
    <w:rsid w:val="00316AE0"/>
    <w:rsid w:val="003170EE"/>
    <w:rsid w:val="003171FD"/>
    <w:rsid w:val="00317CC1"/>
    <w:rsid w:val="00321077"/>
    <w:rsid w:val="00321CA4"/>
    <w:rsid w:val="00322390"/>
    <w:rsid w:val="00322EDB"/>
    <w:rsid w:val="003230FF"/>
    <w:rsid w:val="00323AB0"/>
    <w:rsid w:val="0032400D"/>
    <w:rsid w:val="00324EF2"/>
    <w:rsid w:val="00325779"/>
    <w:rsid w:val="00326058"/>
    <w:rsid w:val="003268BB"/>
    <w:rsid w:val="003273E1"/>
    <w:rsid w:val="00327DB6"/>
    <w:rsid w:val="00330072"/>
    <w:rsid w:val="00330B4E"/>
    <w:rsid w:val="00330EA8"/>
    <w:rsid w:val="0033176D"/>
    <w:rsid w:val="003319D9"/>
    <w:rsid w:val="00331B74"/>
    <w:rsid w:val="00331DEF"/>
    <w:rsid w:val="003327CA"/>
    <w:rsid w:val="0033298A"/>
    <w:rsid w:val="00332B9C"/>
    <w:rsid w:val="0033386B"/>
    <w:rsid w:val="00333D6C"/>
    <w:rsid w:val="003342B8"/>
    <w:rsid w:val="0033491E"/>
    <w:rsid w:val="00335177"/>
    <w:rsid w:val="00335B60"/>
    <w:rsid w:val="00336046"/>
    <w:rsid w:val="00336320"/>
    <w:rsid w:val="00337A36"/>
    <w:rsid w:val="00340AAF"/>
    <w:rsid w:val="00340AB8"/>
    <w:rsid w:val="003410BF"/>
    <w:rsid w:val="00343150"/>
    <w:rsid w:val="00343356"/>
    <w:rsid w:val="00343500"/>
    <w:rsid w:val="003436BE"/>
    <w:rsid w:val="00343DFA"/>
    <w:rsid w:val="00343E87"/>
    <w:rsid w:val="00344A18"/>
    <w:rsid w:val="00344D0E"/>
    <w:rsid w:val="003459C1"/>
    <w:rsid w:val="00345F8E"/>
    <w:rsid w:val="00345FC0"/>
    <w:rsid w:val="003461D3"/>
    <w:rsid w:val="003469FC"/>
    <w:rsid w:val="00346AB8"/>
    <w:rsid w:val="00347039"/>
    <w:rsid w:val="00347800"/>
    <w:rsid w:val="00347A1E"/>
    <w:rsid w:val="00347E12"/>
    <w:rsid w:val="003503C9"/>
    <w:rsid w:val="003504B5"/>
    <w:rsid w:val="00350831"/>
    <w:rsid w:val="0035095E"/>
    <w:rsid w:val="00351041"/>
    <w:rsid w:val="00351770"/>
    <w:rsid w:val="0035296C"/>
    <w:rsid w:val="003531D4"/>
    <w:rsid w:val="0035354D"/>
    <w:rsid w:val="003535C5"/>
    <w:rsid w:val="00353CBC"/>
    <w:rsid w:val="003546A6"/>
    <w:rsid w:val="00354915"/>
    <w:rsid w:val="00354AF8"/>
    <w:rsid w:val="00354E6F"/>
    <w:rsid w:val="0035645E"/>
    <w:rsid w:val="003566AB"/>
    <w:rsid w:val="00357619"/>
    <w:rsid w:val="003577BE"/>
    <w:rsid w:val="00362FCF"/>
    <w:rsid w:val="00363C85"/>
    <w:rsid w:val="0036440B"/>
    <w:rsid w:val="003645A1"/>
    <w:rsid w:val="0036468F"/>
    <w:rsid w:val="00364F5A"/>
    <w:rsid w:val="00364FF8"/>
    <w:rsid w:val="0036642F"/>
    <w:rsid w:val="0036651C"/>
    <w:rsid w:val="00366961"/>
    <w:rsid w:val="00366993"/>
    <w:rsid w:val="00366BCA"/>
    <w:rsid w:val="00367168"/>
    <w:rsid w:val="00367206"/>
    <w:rsid w:val="003677EE"/>
    <w:rsid w:val="00367B0D"/>
    <w:rsid w:val="00370E0A"/>
    <w:rsid w:val="00371876"/>
    <w:rsid w:val="00371994"/>
    <w:rsid w:val="003721AF"/>
    <w:rsid w:val="00372C00"/>
    <w:rsid w:val="00372E14"/>
    <w:rsid w:val="00373399"/>
    <w:rsid w:val="003737D0"/>
    <w:rsid w:val="00373D4E"/>
    <w:rsid w:val="0037434A"/>
    <w:rsid w:val="003754F5"/>
    <w:rsid w:val="003758A0"/>
    <w:rsid w:val="00376320"/>
    <w:rsid w:val="003767E6"/>
    <w:rsid w:val="0037734C"/>
    <w:rsid w:val="003809BC"/>
    <w:rsid w:val="00380D7D"/>
    <w:rsid w:val="003810AF"/>
    <w:rsid w:val="0038152A"/>
    <w:rsid w:val="003818B9"/>
    <w:rsid w:val="00381B58"/>
    <w:rsid w:val="00382185"/>
    <w:rsid w:val="003823D9"/>
    <w:rsid w:val="0038249E"/>
    <w:rsid w:val="00382CC3"/>
    <w:rsid w:val="00382FAE"/>
    <w:rsid w:val="003832DC"/>
    <w:rsid w:val="00384541"/>
    <w:rsid w:val="00384746"/>
    <w:rsid w:val="00385B44"/>
    <w:rsid w:val="00385C87"/>
    <w:rsid w:val="00386AB2"/>
    <w:rsid w:val="00387F14"/>
    <w:rsid w:val="00390101"/>
    <w:rsid w:val="003904ED"/>
    <w:rsid w:val="00390616"/>
    <w:rsid w:val="00391402"/>
    <w:rsid w:val="00391F87"/>
    <w:rsid w:val="00392A8F"/>
    <w:rsid w:val="00392C6D"/>
    <w:rsid w:val="00393338"/>
    <w:rsid w:val="00393A40"/>
    <w:rsid w:val="00394068"/>
    <w:rsid w:val="00394375"/>
    <w:rsid w:val="0039490D"/>
    <w:rsid w:val="0039492C"/>
    <w:rsid w:val="00394AE2"/>
    <w:rsid w:val="00394DAA"/>
    <w:rsid w:val="00394F04"/>
    <w:rsid w:val="00394FC5"/>
    <w:rsid w:val="003962B1"/>
    <w:rsid w:val="00396952"/>
    <w:rsid w:val="00397C52"/>
    <w:rsid w:val="003A0273"/>
    <w:rsid w:val="003A150D"/>
    <w:rsid w:val="003A1E08"/>
    <w:rsid w:val="003A1F81"/>
    <w:rsid w:val="003A227D"/>
    <w:rsid w:val="003A2A06"/>
    <w:rsid w:val="003A2BE1"/>
    <w:rsid w:val="003A3ACC"/>
    <w:rsid w:val="003A4854"/>
    <w:rsid w:val="003A4B02"/>
    <w:rsid w:val="003A4C78"/>
    <w:rsid w:val="003A4F8F"/>
    <w:rsid w:val="003A5159"/>
    <w:rsid w:val="003A54C8"/>
    <w:rsid w:val="003A552B"/>
    <w:rsid w:val="003A5AA6"/>
    <w:rsid w:val="003A5C5C"/>
    <w:rsid w:val="003A70CA"/>
    <w:rsid w:val="003A7404"/>
    <w:rsid w:val="003A7F66"/>
    <w:rsid w:val="003B02B2"/>
    <w:rsid w:val="003B132E"/>
    <w:rsid w:val="003B139B"/>
    <w:rsid w:val="003B1E49"/>
    <w:rsid w:val="003B2A15"/>
    <w:rsid w:val="003B2B60"/>
    <w:rsid w:val="003B339F"/>
    <w:rsid w:val="003B3A50"/>
    <w:rsid w:val="003B3F24"/>
    <w:rsid w:val="003B448B"/>
    <w:rsid w:val="003B47C6"/>
    <w:rsid w:val="003B4DE1"/>
    <w:rsid w:val="003B5EDC"/>
    <w:rsid w:val="003B60A8"/>
    <w:rsid w:val="003B64EB"/>
    <w:rsid w:val="003B6716"/>
    <w:rsid w:val="003B6C61"/>
    <w:rsid w:val="003B774C"/>
    <w:rsid w:val="003B79ED"/>
    <w:rsid w:val="003B7E6D"/>
    <w:rsid w:val="003C1161"/>
    <w:rsid w:val="003C131E"/>
    <w:rsid w:val="003C1384"/>
    <w:rsid w:val="003C158A"/>
    <w:rsid w:val="003C30AD"/>
    <w:rsid w:val="003C3E62"/>
    <w:rsid w:val="003C4574"/>
    <w:rsid w:val="003C63EE"/>
    <w:rsid w:val="003C7BB3"/>
    <w:rsid w:val="003C7CA2"/>
    <w:rsid w:val="003C7D6E"/>
    <w:rsid w:val="003D01E0"/>
    <w:rsid w:val="003D0E26"/>
    <w:rsid w:val="003D0EF8"/>
    <w:rsid w:val="003D1455"/>
    <w:rsid w:val="003D14B3"/>
    <w:rsid w:val="003D1700"/>
    <w:rsid w:val="003D2206"/>
    <w:rsid w:val="003D2B72"/>
    <w:rsid w:val="003D2E31"/>
    <w:rsid w:val="003D34E8"/>
    <w:rsid w:val="003D3A66"/>
    <w:rsid w:val="003D3C61"/>
    <w:rsid w:val="003D3F1E"/>
    <w:rsid w:val="003D42C7"/>
    <w:rsid w:val="003D436B"/>
    <w:rsid w:val="003D5D8D"/>
    <w:rsid w:val="003D5DB1"/>
    <w:rsid w:val="003D6641"/>
    <w:rsid w:val="003D7765"/>
    <w:rsid w:val="003E0111"/>
    <w:rsid w:val="003E1518"/>
    <w:rsid w:val="003E2673"/>
    <w:rsid w:val="003E42F6"/>
    <w:rsid w:val="003E4599"/>
    <w:rsid w:val="003E48E7"/>
    <w:rsid w:val="003E50A8"/>
    <w:rsid w:val="003E5111"/>
    <w:rsid w:val="003E5345"/>
    <w:rsid w:val="003E66AA"/>
    <w:rsid w:val="003E6B1A"/>
    <w:rsid w:val="003E6BF7"/>
    <w:rsid w:val="003E6C81"/>
    <w:rsid w:val="003E72C6"/>
    <w:rsid w:val="003E744C"/>
    <w:rsid w:val="003E7C95"/>
    <w:rsid w:val="003E7D68"/>
    <w:rsid w:val="003F0786"/>
    <w:rsid w:val="003F1437"/>
    <w:rsid w:val="003F1B22"/>
    <w:rsid w:val="003F1C70"/>
    <w:rsid w:val="003F2A26"/>
    <w:rsid w:val="003F3365"/>
    <w:rsid w:val="003F34BE"/>
    <w:rsid w:val="003F381F"/>
    <w:rsid w:val="003F39E3"/>
    <w:rsid w:val="003F3E0C"/>
    <w:rsid w:val="003F448B"/>
    <w:rsid w:val="003F58F6"/>
    <w:rsid w:val="003F5A07"/>
    <w:rsid w:val="003F5D93"/>
    <w:rsid w:val="003F6316"/>
    <w:rsid w:val="003F6882"/>
    <w:rsid w:val="003F6FEC"/>
    <w:rsid w:val="0040070D"/>
    <w:rsid w:val="00401149"/>
    <w:rsid w:val="0040122B"/>
    <w:rsid w:val="00401C3E"/>
    <w:rsid w:val="00401C40"/>
    <w:rsid w:val="004024CE"/>
    <w:rsid w:val="00402720"/>
    <w:rsid w:val="00402985"/>
    <w:rsid w:val="00402D1F"/>
    <w:rsid w:val="00403951"/>
    <w:rsid w:val="00403F39"/>
    <w:rsid w:val="00404DAA"/>
    <w:rsid w:val="004057F1"/>
    <w:rsid w:val="00406593"/>
    <w:rsid w:val="004069B2"/>
    <w:rsid w:val="00407EE7"/>
    <w:rsid w:val="00410408"/>
    <w:rsid w:val="004104B8"/>
    <w:rsid w:val="00410F4F"/>
    <w:rsid w:val="004112E0"/>
    <w:rsid w:val="004123CB"/>
    <w:rsid w:val="00412671"/>
    <w:rsid w:val="00413229"/>
    <w:rsid w:val="00413BAE"/>
    <w:rsid w:val="00413C98"/>
    <w:rsid w:val="00413CE3"/>
    <w:rsid w:val="00413D6F"/>
    <w:rsid w:val="004140B4"/>
    <w:rsid w:val="00415371"/>
    <w:rsid w:val="00415C07"/>
    <w:rsid w:val="00416D99"/>
    <w:rsid w:val="00420080"/>
    <w:rsid w:val="00420099"/>
    <w:rsid w:val="00420526"/>
    <w:rsid w:val="004208B1"/>
    <w:rsid w:val="0042113A"/>
    <w:rsid w:val="00421D73"/>
    <w:rsid w:val="004228A3"/>
    <w:rsid w:val="004229AC"/>
    <w:rsid w:val="004232CF"/>
    <w:rsid w:val="00423D3B"/>
    <w:rsid w:val="004245A3"/>
    <w:rsid w:val="00424A48"/>
    <w:rsid w:val="00426A0C"/>
    <w:rsid w:val="004274EC"/>
    <w:rsid w:val="00427917"/>
    <w:rsid w:val="00430072"/>
    <w:rsid w:val="004302CD"/>
    <w:rsid w:val="00430471"/>
    <w:rsid w:val="004304D4"/>
    <w:rsid w:val="004314A4"/>
    <w:rsid w:val="004319F4"/>
    <w:rsid w:val="00431D32"/>
    <w:rsid w:val="00432418"/>
    <w:rsid w:val="00432426"/>
    <w:rsid w:val="00433762"/>
    <w:rsid w:val="004337EF"/>
    <w:rsid w:val="0043483D"/>
    <w:rsid w:val="00435CCF"/>
    <w:rsid w:val="00436125"/>
    <w:rsid w:val="00436238"/>
    <w:rsid w:val="004376BA"/>
    <w:rsid w:val="004378D3"/>
    <w:rsid w:val="00437EF1"/>
    <w:rsid w:val="00440000"/>
    <w:rsid w:val="00440A25"/>
    <w:rsid w:val="00441789"/>
    <w:rsid w:val="00441EB5"/>
    <w:rsid w:val="004427E9"/>
    <w:rsid w:val="00442B01"/>
    <w:rsid w:val="0044341B"/>
    <w:rsid w:val="004436A0"/>
    <w:rsid w:val="004437E8"/>
    <w:rsid w:val="00443814"/>
    <w:rsid w:val="00443880"/>
    <w:rsid w:val="00443D84"/>
    <w:rsid w:val="004442F9"/>
    <w:rsid w:val="00444390"/>
    <w:rsid w:val="00444F7D"/>
    <w:rsid w:val="00445007"/>
    <w:rsid w:val="0044518B"/>
    <w:rsid w:val="00445197"/>
    <w:rsid w:val="00445C97"/>
    <w:rsid w:val="004463DD"/>
    <w:rsid w:val="004467B0"/>
    <w:rsid w:val="00446A9B"/>
    <w:rsid w:val="0044708B"/>
    <w:rsid w:val="00450ED5"/>
    <w:rsid w:val="00450FC0"/>
    <w:rsid w:val="00451061"/>
    <w:rsid w:val="00451756"/>
    <w:rsid w:val="00451B0C"/>
    <w:rsid w:val="00452AE3"/>
    <w:rsid w:val="00453231"/>
    <w:rsid w:val="0045349F"/>
    <w:rsid w:val="00453750"/>
    <w:rsid w:val="00454051"/>
    <w:rsid w:val="004556B9"/>
    <w:rsid w:val="00455EB5"/>
    <w:rsid w:val="00455F80"/>
    <w:rsid w:val="00456571"/>
    <w:rsid w:val="00456668"/>
    <w:rsid w:val="0046088D"/>
    <w:rsid w:val="00460FF4"/>
    <w:rsid w:val="004610D1"/>
    <w:rsid w:val="004615E1"/>
    <w:rsid w:val="004617CA"/>
    <w:rsid w:val="00462180"/>
    <w:rsid w:val="0046220F"/>
    <w:rsid w:val="00462F02"/>
    <w:rsid w:val="00463A48"/>
    <w:rsid w:val="004653EB"/>
    <w:rsid w:val="0046650B"/>
    <w:rsid w:val="0046696C"/>
    <w:rsid w:val="00466C57"/>
    <w:rsid w:val="00466D33"/>
    <w:rsid w:val="00466E6B"/>
    <w:rsid w:val="00466EDC"/>
    <w:rsid w:val="00467368"/>
    <w:rsid w:val="00467D25"/>
    <w:rsid w:val="004700AE"/>
    <w:rsid w:val="00470697"/>
    <w:rsid w:val="00470978"/>
    <w:rsid w:val="0047114B"/>
    <w:rsid w:val="0047305C"/>
    <w:rsid w:val="004730F3"/>
    <w:rsid w:val="00473667"/>
    <w:rsid w:val="0047403A"/>
    <w:rsid w:val="00474161"/>
    <w:rsid w:val="0047478F"/>
    <w:rsid w:val="00474C10"/>
    <w:rsid w:val="00474C36"/>
    <w:rsid w:val="00475E38"/>
    <w:rsid w:val="004765CE"/>
    <w:rsid w:val="004779AB"/>
    <w:rsid w:val="00477C8D"/>
    <w:rsid w:val="0048006F"/>
    <w:rsid w:val="0048038C"/>
    <w:rsid w:val="0048100C"/>
    <w:rsid w:val="0048218E"/>
    <w:rsid w:val="00482BBB"/>
    <w:rsid w:val="0048429C"/>
    <w:rsid w:val="00484DA7"/>
    <w:rsid w:val="00485114"/>
    <w:rsid w:val="00485AE4"/>
    <w:rsid w:val="00485C10"/>
    <w:rsid w:val="00485CA8"/>
    <w:rsid w:val="00486111"/>
    <w:rsid w:val="00486739"/>
    <w:rsid w:val="00486C38"/>
    <w:rsid w:val="004875BF"/>
    <w:rsid w:val="0048765B"/>
    <w:rsid w:val="004877CC"/>
    <w:rsid w:val="004914EB"/>
    <w:rsid w:val="004916AB"/>
    <w:rsid w:val="0049176F"/>
    <w:rsid w:val="00491EC0"/>
    <w:rsid w:val="0049262C"/>
    <w:rsid w:val="0049262E"/>
    <w:rsid w:val="00492EA5"/>
    <w:rsid w:val="00493247"/>
    <w:rsid w:val="00493517"/>
    <w:rsid w:val="00493839"/>
    <w:rsid w:val="00493EF4"/>
    <w:rsid w:val="00494F9E"/>
    <w:rsid w:val="004954D3"/>
    <w:rsid w:val="00497690"/>
    <w:rsid w:val="004A0053"/>
    <w:rsid w:val="004A04CE"/>
    <w:rsid w:val="004A0C0B"/>
    <w:rsid w:val="004A124B"/>
    <w:rsid w:val="004A1CDD"/>
    <w:rsid w:val="004A1E84"/>
    <w:rsid w:val="004A2687"/>
    <w:rsid w:val="004A3178"/>
    <w:rsid w:val="004A371B"/>
    <w:rsid w:val="004A3DE5"/>
    <w:rsid w:val="004A402F"/>
    <w:rsid w:val="004A49F4"/>
    <w:rsid w:val="004A4F4E"/>
    <w:rsid w:val="004A5614"/>
    <w:rsid w:val="004A5C0B"/>
    <w:rsid w:val="004A5C1C"/>
    <w:rsid w:val="004A64EE"/>
    <w:rsid w:val="004A650E"/>
    <w:rsid w:val="004A6CC2"/>
    <w:rsid w:val="004A6D9F"/>
    <w:rsid w:val="004A6EFA"/>
    <w:rsid w:val="004A712C"/>
    <w:rsid w:val="004B0975"/>
    <w:rsid w:val="004B12D7"/>
    <w:rsid w:val="004B293F"/>
    <w:rsid w:val="004B2B05"/>
    <w:rsid w:val="004B2BBA"/>
    <w:rsid w:val="004B4203"/>
    <w:rsid w:val="004B4E02"/>
    <w:rsid w:val="004B5502"/>
    <w:rsid w:val="004B558C"/>
    <w:rsid w:val="004B582B"/>
    <w:rsid w:val="004B5EB1"/>
    <w:rsid w:val="004B6256"/>
    <w:rsid w:val="004B6397"/>
    <w:rsid w:val="004B69AA"/>
    <w:rsid w:val="004B71F4"/>
    <w:rsid w:val="004B7494"/>
    <w:rsid w:val="004B76B6"/>
    <w:rsid w:val="004B7DCB"/>
    <w:rsid w:val="004C0B5E"/>
    <w:rsid w:val="004C1004"/>
    <w:rsid w:val="004C16C3"/>
    <w:rsid w:val="004C16F8"/>
    <w:rsid w:val="004C250B"/>
    <w:rsid w:val="004C328A"/>
    <w:rsid w:val="004C344B"/>
    <w:rsid w:val="004C38B7"/>
    <w:rsid w:val="004C416C"/>
    <w:rsid w:val="004C4663"/>
    <w:rsid w:val="004C46D1"/>
    <w:rsid w:val="004C4863"/>
    <w:rsid w:val="004C4D8C"/>
    <w:rsid w:val="004C5C60"/>
    <w:rsid w:val="004C6366"/>
    <w:rsid w:val="004C63EE"/>
    <w:rsid w:val="004C6B28"/>
    <w:rsid w:val="004D072D"/>
    <w:rsid w:val="004D1073"/>
    <w:rsid w:val="004D1EE6"/>
    <w:rsid w:val="004D2143"/>
    <w:rsid w:val="004D238B"/>
    <w:rsid w:val="004D2BAF"/>
    <w:rsid w:val="004D39A3"/>
    <w:rsid w:val="004D3CA8"/>
    <w:rsid w:val="004D4270"/>
    <w:rsid w:val="004D42E2"/>
    <w:rsid w:val="004D61D1"/>
    <w:rsid w:val="004D6927"/>
    <w:rsid w:val="004D6E7C"/>
    <w:rsid w:val="004D7034"/>
    <w:rsid w:val="004D73B6"/>
    <w:rsid w:val="004D7750"/>
    <w:rsid w:val="004E041A"/>
    <w:rsid w:val="004E06BE"/>
    <w:rsid w:val="004E19E7"/>
    <w:rsid w:val="004E24F3"/>
    <w:rsid w:val="004E2B25"/>
    <w:rsid w:val="004E2CDF"/>
    <w:rsid w:val="004E2E28"/>
    <w:rsid w:val="004E2E51"/>
    <w:rsid w:val="004E3098"/>
    <w:rsid w:val="004E348E"/>
    <w:rsid w:val="004E385E"/>
    <w:rsid w:val="004E3A45"/>
    <w:rsid w:val="004E3B7D"/>
    <w:rsid w:val="004E3C7C"/>
    <w:rsid w:val="004E3E3E"/>
    <w:rsid w:val="004E3F31"/>
    <w:rsid w:val="004E40DF"/>
    <w:rsid w:val="004E43B7"/>
    <w:rsid w:val="004E4863"/>
    <w:rsid w:val="004E48AC"/>
    <w:rsid w:val="004E5219"/>
    <w:rsid w:val="004E5753"/>
    <w:rsid w:val="004E5B16"/>
    <w:rsid w:val="004E5D0A"/>
    <w:rsid w:val="004E751D"/>
    <w:rsid w:val="004E76E2"/>
    <w:rsid w:val="004E7DA7"/>
    <w:rsid w:val="004F10CA"/>
    <w:rsid w:val="004F1212"/>
    <w:rsid w:val="004F3418"/>
    <w:rsid w:val="004F349A"/>
    <w:rsid w:val="004F3712"/>
    <w:rsid w:val="004F40D2"/>
    <w:rsid w:val="004F4580"/>
    <w:rsid w:val="004F4675"/>
    <w:rsid w:val="004F557E"/>
    <w:rsid w:val="004F56F6"/>
    <w:rsid w:val="004F5C3D"/>
    <w:rsid w:val="004F5EBC"/>
    <w:rsid w:val="004F6803"/>
    <w:rsid w:val="00501570"/>
    <w:rsid w:val="005017DA"/>
    <w:rsid w:val="00501E2B"/>
    <w:rsid w:val="00502377"/>
    <w:rsid w:val="0050334B"/>
    <w:rsid w:val="005033D0"/>
    <w:rsid w:val="0050370C"/>
    <w:rsid w:val="0050379B"/>
    <w:rsid w:val="00503806"/>
    <w:rsid w:val="0050411A"/>
    <w:rsid w:val="00504157"/>
    <w:rsid w:val="00504D0A"/>
    <w:rsid w:val="0050619E"/>
    <w:rsid w:val="005069E2"/>
    <w:rsid w:val="00506B0D"/>
    <w:rsid w:val="00506BCB"/>
    <w:rsid w:val="00507717"/>
    <w:rsid w:val="0051029C"/>
    <w:rsid w:val="00510420"/>
    <w:rsid w:val="00511825"/>
    <w:rsid w:val="005119F4"/>
    <w:rsid w:val="00511CE2"/>
    <w:rsid w:val="0051390C"/>
    <w:rsid w:val="00513AE4"/>
    <w:rsid w:val="005146EB"/>
    <w:rsid w:val="0051484C"/>
    <w:rsid w:val="005149BD"/>
    <w:rsid w:val="0051529F"/>
    <w:rsid w:val="005153FD"/>
    <w:rsid w:val="0051675A"/>
    <w:rsid w:val="00516E5B"/>
    <w:rsid w:val="0051760C"/>
    <w:rsid w:val="005178E3"/>
    <w:rsid w:val="0052106B"/>
    <w:rsid w:val="005214BE"/>
    <w:rsid w:val="00521630"/>
    <w:rsid w:val="005219AA"/>
    <w:rsid w:val="00522736"/>
    <w:rsid w:val="00522C7B"/>
    <w:rsid w:val="00523BBE"/>
    <w:rsid w:val="005243BD"/>
    <w:rsid w:val="00524863"/>
    <w:rsid w:val="00525585"/>
    <w:rsid w:val="0052593E"/>
    <w:rsid w:val="00525BAC"/>
    <w:rsid w:val="0052657B"/>
    <w:rsid w:val="00526EA7"/>
    <w:rsid w:val="005313F1"/>
    <w:rsid w:val="0053191C"/>
    <w:rsid w:val="00533EEE"/>
    <w:rsid w:val="005347F7"/>
    <w:rsid w:val="00534869"/>
    <w:rsid w:val="00535557"/>
    <w:rsid w:val="00535E63"/>
    <w:rsid w:val="005360B1"/>
    <w:rsid w:val="0053626E"/>
    <w:rsid w:val="0053653D"/>
    <w:rsid w:val="005371D2"/>
    <w:rsid w:val="00537528"/>
    <w:rsid w:val="00537AC1"/>
    <w:rsid w:val="005408AE"/>
    <w:rsid w:val="0054185B"/>
    <w:rsid w:val="00541869"/>
    <w:rsid w:val="005420BC"/>
    <w:rsid w:val="0054232E"/>
    <w:rsid w:val="005424DD"/>
    <w:rsid w:val="00542ED7"/>
    <w:rsid w:val="005447C3"/>
    <w:rsid w:val="00544974"/>
    <w:rsid w:val="00544D96"/>
    <w:rsid w:val="00545631"/>
    <w:rsid w:val="00545A76"/>
    <w:rsid w:val="005468A7"/>
    <w:rsid w:val="005473C5"/>
    <w:rsid w:val="00547D46"/>
    <w:rsid w:val="005500F3"/>
    <w:rsid w:val="005506C7"/>
    <w:rsid w:val="005514AA"/>
    <w:rsid w:val="00553234"/>
    <w:rsid w:val="0055345C"/>
    <w:rsid w:val="0055402E"/>
    <w:rsid w:val="00554887"/>
    <w:rsid w:val="00555882"/>
    <w:rsid w:val="00555CA2"/>
    <w:rsid w:val="0055647C"/>
    <w:rsid w:val="00556601"/>
    <w:rsid w:val="0055689F"/>
    <w:rsid w:val="00556FED"/>
    <w:rsid w:val="0055708E"/>
    <w:rsid w:val="005571E5"/>
    <w:rsid w:val="0055779A"/>
    <w:rsid w:val="005600D8"/>
    <w:rsid w:val="00560353"/>
    <w:rsid w:val="00561349"/>
    <w:rsid w:val="005632F1"/>
    <w:rsid w:val="005657FC"/>
    <w:rsid w:val="00567054"/>
    <w:rsid w:val="005678D6"/>
    <w:rsid w:val="00567A9A"/>
    <w:rsid w:val="00570214"/>
    <w:rsid w:val="00570FEC"/>
    <w:rsid w:val="00571422"/>
    <w:rsid w:val="00571A8C"/>
    <w:rsid w:val="00571C23"/>
    <w:rsid w:val="0057377D"/>
    <w:rsid w:val="00573994"/>
    <w:rsid w:val="00573F62"/>
    <w:rsid w:val="0057500A"/>
    <w:rsid w:val="005767D9"/>
    <w:rsid w:val="005767E5"/>
    <w:rsid w:val="00576C6B"/>
    <w:rsid w:val="00576CDF"/>
    <w:rsid w:val="00576CE0"/>
    <w:rsid w:val="005770AB"/>
    <w:rsid w:val="00580EE9"/>
    <w:rsid w:val="00580F45"/>
    <w:rsid w:val="00581401"/>
    <w:rsid w:val="00581A08"/>
    <w:rsid w:val="005820B6"/>
    <w:rsid w:val="005823F1"/>
    <w:rsid w:val="00583043"/>
    <w:rsid w:val="00583192"/>
    <w:rsid w:val="005834FF"/>
    <w:rsid w:val="00583587"/>
    <w:rsid w:val="00583598"/>
    <w:rsid w:val="0058365B"/>
    <w:rsid w:val="005838C4"/>
    <w:rsid w:val="0058415F"/>
    <w:rsid w:val="00584EAA"/>
    <w:rsid w:val="005850D9"/>
    <w:rsid w:val="00585120"/>
    <w:rsid w:val="00585322"/>
    <w:rsid w:val="00585E04"/>
    <w:rsid w:val="00585E35"/>
    <w:rsid w:val="005867C6"/>
    <w:rsid w:val="00587244"/>
    <w:rsid w:val="0058767E"/>
    <w:rsid w:val="00587C35"/>
    <w:rsid w:val="00590162"/>
    <w:rsid w:val="005910DD"/>
    <w:rsid w:val="00592400"/>
    <w:rsid w:val="0059398C"/>
    <w:rsid w:val="005940C1"/>
    <w:rsid w:val="0059439F"/>
    <w:rsid w:val="005946AD"/>
    <w:rsid w:val="0059477F"/>
    <w:rsid w:val="0059521E"/>
    <w:rsid w:val="0059566C"/>
    <w:rsid w:val="0059585E"/>
    <w:rsid w:val="00596A93"/>
    <w:rsid w:val="00597619"/>
    <w:rsid w:val="005977B1"/>
    <w:rsid w:val="005A0D6B"/>
    <w:rsid w:val="005A163B"/>
    <w:rsid w:val="005A1AAB"/>
    <w:rsid w:val="005A1FE2"/>
    <w:rsid w:val="005A3156"/>
    <w:rsid w:val="005A41D7"/>
    <w:rsid w:val="005A466E"/>
    <w:rsid w:val="005A4BA9"/>
    <w:rsid w:val="005A517D"/>
    <w:rsid w:val="005A53DF"/>
    <w:rsid w:val="005A6185"/>
    <w:rsid w:val="005A6354"/>
    <w:rsid w:val="005B052E"/>
    <w:rsid w:val="005B0680"/>
    <w:rsid w:val="005B0914"/>
    <w:rsid w:val="005B1892"/>
    <w:rsid w:val="005B1D36"/>
    <w:rsid w:val="005B2108"/>
    <w:rsid w:val="005B220B"/>
    <w:rsid w:val="005B2460"/>
    <w:rsid w:val="005B2CB7"/>
    <w:rsid w:val="005B2D7C"/>
    <w:rsid w:val="005B2E19"/>
    <w:rsid w:val="005B32FE"/>
    <w:rsid w:val="005B3D31"/>
    <w:rsid w:val="005B432F"/>
    <w:rsid w:val="005B450B"/>
    <w:rsid w:val="005B5226"/>
    <w:rsid w:val="005B6281"/>
    <w:rsid w:val="005B66D2"/>
    <w:rsid w:val="005B6A2A"/>
    <w:rsid w:val="005B6B78"/>
    <w:rsid w:val="005B7481"/>
    <w:rsid w:val="005B7842"/>
    <w:rsid w:val="005B7E38"/>
    <w:rsid w:val="005C0191"/>
    <w:rsid w:val="005C022E"/>
    <w:rsid w:val="005C0A90"/>
    <w:rsid w:val="005C0B70"/>
    <w:rsid w:val="005C1071"/>
    <w:rsid w:val="005C1903"/>
    <w:rsid w:val="005C1AC7"/>
    <w:rsid w:val="005C20A4"/>
    <w:rsid w:val="005C229D"/>
    <w:rsid w:val="005C2356"/>
    <w:rsid w:val="005C3264"/>
    <w:rsid w:val="005C3341"/>
    <w:rsid w:val="005C34C2"/>
    <w:rsid w:val="005C3515"/>
    <w:rsid w:val="005C3F56"/>
    <w:rsid w:val="005C427C"/>
    <w:rsid w:val="005C4912"/>
    <w:rsid w:val="005C491E"/>
    <w:rsid w:val="005C4B1B"/>
    <w:rsid w:val="005C522C"/>
    <w:rsid w:val="005C5455"/>
    <w:rsid w:val="005C59B9"/>
    <w:rsid w:val="005C5E69"/>
    <w:rsid w:val="005C62ED"/>
    <w:rsid w:val="005C6823"/>
    <w:rsid w:val="005C71FD"/>
    <w:rsid w:val="005C7431"/>
    <w:rsid w:val="005C7688"/>
    <w:rsid w:val="005C7C28"/>
    <w:rsid w:val="005D010D"/>
    <w:rsid w:val="005D24BB"/>
    <w:rsid w:val="005D2906"/>
    <w:rsid w:val="005D3148"/>
    <w:rsid w:val="005D3F16"/>
    <w:rsid w:val="005D51D4"/>
    <w:rsid w:val="005D5711"/>
    <w:rsid w:val="005D57F1"/>
    <w:rsid w:val="005D60CE"/>
    <w:rsid w:val="005D680C"/>
    <w:rsid w:val="005D7BC3"/>
    <w:rsid w:val="005E06D3"/>
    <w:rsid w:val="005E1B76"/>
    <w:rsid w:val="005E1FE5"/>
    <w:rsid w:val="005E27C0"/>
    <w:rsid w:val="005E4F1C"/>
    <w:rsid w:val="005E5520"/>
    <w:rsid w:val="005E5536"/>
    <w:rsid w:val="005E720E"/>
    <w:rsid w:val="005E7AC2"/>
    <w:rsid w:val="005E7B04"/>
    <w:rsid w:val="005E7CD0"/>
    <w:rsid w:val="005E7DC9"/>
    <w:rsid w:val="005F05DE"/>
    <w:rsid w:val="005F07F0"/>
    <w:rsid w:val="005F097D"/>
    <w:rsid w:val="005F0C90"/>
    <w:rsid w:val="005F1004"/>
    <w:rsid w:val="005F1012"/>
    <w:rsid w:val="005F11CD"/>
    <w:rsid w:val="005F1FAE"/>
    <w:rsid w:val="005F3A98"/>
    <w:rsid w:val="005F42AD"/>
    <w:rsid w:val="005F47C5"/>
    <w:rsid w:val="005F4E40"/>
    <w:rsid w:val="005F56A6"/>
    <w:rsid w:val="005F59BC"/>
    <w:rsid w:val="005F6041"/>
    <w:rsid w:val="005F68F7"/>
    <w:rsid w:val="005F782D"/>
    <w:rsid w:val="005F7D6C"/>
    <w:rsid w:val="005F7E99"/>
    <w:rsid w:val="0060039A"/>
    <w:rsid w:val="0060066C"/>
    <w:rsid w:val="00600BBB"/>
    <w:rsid w:val="00600F6E"/>
    <w:rsid w:val="00601081"/>
    <w:rsid w:val="006011B7"/>
    <w:rsid w:val="006012C6"/>
    <w:rsid w:val="006012EB"/>
    <w:rsid w:val="0060195B"/>
    <w:rsid w:val="00602121"/>
    <w:rsid w:val="006022A6"/>
    <w:rsid w:val="00602B3D"/>
    <w:rsid w:val="00603239"/>
    <w:rsid w:val="0060379C"/>
    <w:rsid w:val="006038F2"/>
    <w:rsid w:val="006044D6"/>
    <w:rsid w:val="0060473D"/>
    <w:rsid w:val="006053DC"/>
    <w:rsid w:val="00605C5A"/>
    <w:rsid w:val="006064B0"/>
    <w:rsid w:val="00606D8C"/>
    <w:rsid w:val="00606E17"/>
    <w:rsid w:val="00606F35"/>
    <w:rsid w:val="00607A61"/>
    <w:rsid w:val="00607FF8"/>
    <w:rsid w:val="006108D0"/>
    <w:rsid w:val="00611C4D"/>
    <w:rsid w:val="00612153"/>
    <w:rsid w:val="006127D4"/>
    <w:rsid w:val="00612AE3"/>
    <w:rsid w:val="00613C03"/>
    <w:rsid w:val="00613C8A"/>
    <w:rsid w:val="00614547"/>
    <w:rsid w:val="00614D4B"/>
    <w:rsid w:val="00615509"/>
    <w:rsid w:val="00616871"/>
    <w:rsid w:val="0061688F"/>
    <w:rsid w:val="00616DFB"/>
    <w:rsid w:val="00617630"/>
    <w:rsid w:val="0061771B"/>
    <w:rsid w:val="00617B27"/>
    <w:rsid w:val="00620346"/>
    <w:rsid w:val="0062074A"/>
    <w:rsid w:val="0062093B"/>
    <w:rsid w:val="00620F80"/>
    <w:rsid w:val="00621A4A"/>
    <w:rsid w:val="00621BEA"/>
    <w:rsid w:val="00622243"/>
    <w:rsid w:val="00622516"/>
    <w:rsid w:val="00622C68"/>
    <w:rsid w:val="00622CFB"/>
    <w:rsid w:val="00623125"/>
    <w:rsid w:val="0062321A"/>
    <w:rsid w:val="006233FB"/>
    <w:rsid w:val="006241EE"/>
    <w:rsid w:val="00625659"/>
    <w:rsid w:val="00627ACD"/>
    <w:rsid w:val="00630383"/>
    <w:rsid w:val="00630B29"/>
    <w:rsid w:val="006319CB"/>
    <w:rsid w:val="0063274B"/>
    <w:rsid w:val="00632C5A"/>
    <w:rsid w:val="00633039"/>
    <w:rsid w:val="00633160"/>
    <w:rsid w:val="006337A6"/>
    <w:rsid w:val="00633B25"/>
    <w:rsid w:val="00633DA7"/>
    <w:rsid w:val="00633F28"/>
    <w:rsid w:val="00635291"/>
    <w:rsid w:val="006357BD"/>
    <w:rsid w:val="00635DAE"/>
    <w:rsid w:val="0064057A"/>
    <w:rsid w:val="006408DC"/>
    <w:rsid w:val="00640DBD"/>
    <w:rsid w:val="00640FE3"/>
    <w:rsid w:val="006412B6"/>
    <w:rsid w:val="006413AD"/>
    <w:rsid w:val="00641EED"/>
    <w:rsid w:val="00641FD6"/>
    <w:rsid w:val="00642AB7"/>
    <w:rsid w:val="00642D90"/>
    <w:rsid w:val="00643A7A"/>
    <w:rsid w:val="00643CF5"/>
    <w:rsid w:val="006443C1"/>
    <w:rsid w:val="00644A65"/>
    <w:rsid w:val="0064529A"/>
    <w:rsid w:val="0064535D"/>
    <w:rsid w:val="0064545A"/>
    <w:rsid w:val="006476FA"/>
    <w:rsid w:val="006503F8"/>
    <w:rsid w:val="00650902"/>
    <w:rsid w:val="006509B4"/>
    <w:rsid w:val="00650A6E"/>
    <w:rsid w:val="00650D0F"/>
    <w:rsid w:val="00650D85"/>
    <w:rsid w:val="006510ED"/>
    <w:rsid w:val="00651856"/>
    <w:rsid w:val="006521E7"/>
    <w:rsid w:val="0065354E"/>
    <w:rsid w:val="006536B1"/>
    <w:rsid w:val="0065579F"/>
    <w:rsid w:val="00656952"/>
    <w:rsid w:val="00662111"/>
    <w:rsid w:val="00662163"/>
    <w:rsid w:val="00662226"/>
    <w:rsid w:val="006624F1"/>
    <w:rsid w:val="00663F3A"/>
    <w:rsid w:val="00663F44"/>
    <w:rsid w:val="00664CEE"/>
    <w:rsid w:val="0066671C"/>
    <w:rsid w:val="00670351"/>
    <w:rsid w:val="006706AA"/>
    <w:rsid w:val="00671799"/>
    <w:rsid w:val="006718B7"/>
    <w:rsid w:val="00672346"/>
    <w:rsid w:val="00673154"/>
    <w:rsid w:val="006731C7"/>
    <w:rsid w:val="00673553"/>
    <w:rsid w:val="006746B2"/>
    <w:rsid w:val="006747E6"/>
    <w:rsid w:val="0067540D"/>
    <w:rsid w:val="00676131"/>
    <w:rsid w:val="00676695"/>
    <w:rsid w:val="00680E26"/>
    <w:rsid w:val="006820F9"/>
    <w:rsid w:val="00682266"/>
    <w:rsid w:val="00682990"/>
    <w:rsid w:val="00682B33"/>
    <w:rsid w:val="00682D58"/>
    <w:rsid w:val="0068365D"/>
    <w:rsid w:val="00683AA8"/>
    <w:rsid w:val="0068430C"/>
    <w:rsid w:val="00684646"/>
    <w:rsid w:val="00685237"/>
    <w:rsid w:val="00685374"/>
    <w:rsid w:val="00685B83"/>
    <w:rsid w:val="0068724D"/>
    <w:rsid w:val="00687897"/>
    <w:rsid w:val="00687CE8"/>
    <w:rsid w:val="00687F9B"/>
    <w:rsid w:val="00690BB8"/>
    <w:rsid w:val="00690E16"/>
    <w:rsid w:val="006910E8"/>
    <w:rsid w:val="00691316"/>
    <w:rsid w:val="0069144C"/>
    <w:rsid w:val="0069161A"/>
    <w:rsid w:val="00691836"/>
    <w:rsid w:val="0069189C"/>
    <w:rsid w:val="00691C27"/>
    <w:rsid w:val="00691E28"/>
    <w:rsid w:val="006924AA"/>
    <w:rsid w:val="00693574"/>
    <w:rsid w:val="00693EE6"/>
    <w:rsid w:val="00694655"/>
    <w:rsid w:val="00694DDF"/>
    <w:rsid w:val="0069500C"/>
    <w:rsid w:val="0069545E"/>
    <w:rsid w:val="006954BD"/>
    <w:rsid w:val="006978B2"/>
    <w:rsid w:val="00697B2F"/>
    <w:rsid w:val="00697DD7"/>
    <w:rsid w:val="006A0DB5"/>
    <w:rsid w:val="006A11D6"/>
    <w:rsid w:val="006A12BC"/>
    <w:rsid w:val="006A1A73"/>
    <w:rsid w:val="006A2EF2"/>
    <w:rsid w:val="006A44C4"/>
    <w:rsid w:val="006A451F"/>
    <w:rsid w:val="006A51CE"/>
    <w:rsid w:val="006A58FA"/>
    <w:rsid w:val="006A6055"/>
    <w:rsid w:val="006A67C2"/>
    <w:rsid w:val="006A6A31"/>
    <w:rsid w:val="006A6C19"/>
    <w:rsid w:val="006A7772"/>
    <w:rsid w:val="006B0833"/>
    <w:rsid w:val="006B09ED"/>
    <w:rsid w:val="006B0BCD"/>
    <w:rsid w:val="006B0CBE"/>
    <w:rsid w:val="006B0F84"/>
    <w:rsid w:val="006B1969"/>
    <w:rsid w:val="006B2F1E"/>
    <w:rsid w:val="006B3BD5"/>
    <w:rsid w:val="006B3DD7"/>
    <w:rsid w:val="006B44BF"/>
    <w:rsid w:val="006B48F1"/>
    <w:rsid w:val="006B69B3"/>
    <w:rsid w:val="006B69FD"/>
    <w:rsid w:val="006B6CB9"/>
    <w:rsid w:val="006B717C"/>
    <w:rsid w:val="006B76ED"/>
    <w:rsid w:val="006B775E"/>
    <w:rsid w:val="006C1352"/>
    <w:rsid w:val="006C1A41"/>
    <w:rsid w:val="006C20E7"/>
    <w:rsid w:val="006C2D21"/>
    <w:rsid w:val="006C31D9"/>
    <w:rsid w:val="006C36DF"/>
    <w:rsid w:val="006C3E8C"/>
    <w:rsid w:val="006C5323"/>
    <w:rsid w:val="006C5AC7"/>
    <w:rsid w:val="006C60A2"/>
    <w:rsid w:val="006C6193"/>
    <w:rsid w:val="006D0533"/>
    <w:rsid w:val="006D0DD2"/>
    <w:rsid w:val="006D0EDD"/>
    <w:rsid w:val="006D1C13"/>
    <w:rsid w:val="006D1D3A"/>
    <w:rsid w:val="006D238D"/>
    <w:rsid w:val="006D31F8"/>
    <w:rsid w:val="006D35A6"/>
    <w:rsid w:val="006D36D8"/>
    <w:rsid w:val="006D436D"/>
    <w:rsid w:val="006D4468"/>
    <w:rsid w:val="006D4CBA"/>
    <w:rsid w:val="006D5430"/>
    <w:rsid w:val="006D5E70"/>
    <w:rsid w:val="006D63EF"/>
    <w:rsid w:val="006D64C8"/>
    <w:rsid w:val="006D686D"/>
    <w:rsid w:val="006D6B64"/>
    <w:rsid w:val="006D7271"/>
    <w:rsid w:val="006D7C19"/>
    <w:rsid w:val="006D7CA8"/>
    <w:rsid w:val="006E23FE"/>
    <w:rsid w:val="006E2640"/>
    <w:rsid w:val="006E2FE4"/>
    <w:rsid w:val="006E31E6"/>
    <w:rsid w:val="006E332B"/>
    <w:rsid w:val="006E363F"/>
    <w:rsid w:val="006E36C6"/>
    <w:rsid w:val="006E3A1F"/>
    <w:rsid w:val="006E3B73"/>
    <w:rsid w:val="006E3FEB"/>
    <w:rsid w:val="006E483B"/>
    <w:rsid w:val="006E5C43"/>
    <w:rsid w:val="006E5E5B"/>
    <w:rsid w:val="006E5F08"/>
    <w:rsid w:val="006E7570"/>
    <w:rsid w:val="006E78B0"/>
    <w:rsid w:val="006E7F85"/>
    <w:rsid w:val="006F0FC4"/>
    <w:rsid w:val="006F1C74"/>
    <w:rsid w:val="006F2252"/>
    <w:rsid w:val="006F259F"/>
    <w:rsid w:val="006F286C"/>
    <w:rsid w:val="006F2A04"/>
    <w:rsid w:val="006F385A"/>
    <w:rsid w:val="006F3D72"/>
    <w:rsid w:val="006F3FB1"/>
    <w:rsid w:val="006F4B4B"/>
    <w:rsid w:val="006F4B94"/>
    <w:rsid w:val="006F511B"/>
    <w:rsid w:val="006F5292"/>
    <w:rsid w:val="006F6130"/>
    <w:rsid w:val="006F6151"/>
    <w:rsid w:val="006F624A"/>
    <w:rsid w:val="006F6642"/>
    <w:rsid w:val="006F6C14"/>
    <w:rsid w:val="006F6CFF"/>
    <w:rsid w:val="006F6EB8"/>
    <w:rsid w:val="006F72DD"/>
    <w:rsid w:val="007006C7"/>
    <w:rsid w:val="0070098D"/>
    <w:rsid w:val="00700D30"/>
    <w:rsid w:val="00701CB5"/>
    <w:rsid w:val="00703664"/>
    <w:rsid w:val="0070393B"/>
    <w:rsid w:val="00703B4B"/>
    <w:rsid w:val="00704BC7"/>
    <w:rsid w:val="007051AF"/>
    <w:rsid w:val="00705E02"/>
    <w:rsid w:val="00705FA1"/>
    <w:rsid w:val="00707409"/>
    <w:rsid w:val="00707A14"/>
    <w:rsid w:val="00707CC6"/>
    <w:rsid w:val="00707E83"/>
    <w:rsid w:val="00710C20"/>
    <w:rsid w:val="00710DD6"/>
    <w:rsid w:val="00711E45"/>
    <w:rsid w:val="007128F8"/>
    <w:rsid w:val="00712A62"/>
    <w:rsid w:val="00712EBE"/>
    <w:rsid w:val="00713AE8"/>
    <w:rsid w:val="007148BD"/>
    <w:rsid w:val="00714AB0"/>
    <w:rsid w:val="0071609B"/>
    <w:rsid w:val="007165B5"/>
    <w:rsid w:val="007165BE"/>
    <w:rsid w:val="007200FA"/>
    <w:rsid w:val="0072042D"/>
    <w:rsid w:val="00721118"/>
    <w:rsid w:val="007215F3"/>
    <w:rsid w:val="00721AE3"/>
    <w:rsid w:val="007234D1"/>
    <w:rsid w:val="00723530"/>
    <w:rsid w:val="0072379E"/>
    <w:rsid w:val="007252A6"/>
    <w:rsid w:val="00725A7B"/>
    <w:rsid w:val="00725CC4"/>
    <w:rsid w:val="0072600B"/>
    <w:rsid w:val="007260E8"/>
    <w:rsid w:val="00726958"/>
    <w:rsid w:val="007269DD"/>
    <w:rsid w:val="00726CB8"/>
    <w:rsid w:val="00727CB3"/>
    <w:rsid w:val="00727D4D"/>
    <w:rsid w:val="0073069A"/>
    <w:rsid w:val="0073098B"/>
    <w:rsid w:val="00730BE8"/>
    <w:rsid w:val="00731322"/>
    <w:rsid w:val="00731551"/>
    <w:rsid w:val="007316E5"/>
    <w:rsid w:val="00731E30"/>
    <w:rsid w:val="00732716"/>
    <w:rsid w:val="00732B4D"/>
    <w:rsid w:val="0073318C"/>
    <w:rsid w:val="00735D47"/>
    <w:rsid w:val="007367F9"/>
    <w:rsid w:val="00736CDD"/>
    <w:rsid w:val="00736FEF"/>
    <w:rsid w:val="007372AB"/>
    <w:rsid w:val="00737516"/>
    <w:rsid w:val="00737707"/>
    <w:rsid w:val="00740954"/>
    <w:rsid w:val="0074099C"/>
    <w:rsid w:val="00741230"/>
    <w:rsid w:val="00741401"/>
    <w:rsid w:val="00742A16"/>
    <w:rsid w:val="00742B43"/>
    <w:rsid w:val="0074310F"/>
    <w:rsid w:val="007431A7"/>
    <w:rsid w:val="00743DC9"/>
    <w:rsid w:val="00744098"/>
    <w:rsid w:val="00745C1D"/>
    <w:rsid w:val="00745EC1"/>
    <w:rsid w:val="00746271"/>
    <w:rsid w:val="00746EFF"/>
    <w:rsid w:val="00747644"/>
    <w:rsid w:val="007517C3"/>
    <w:rsid w:val="00751F23"/>
    <w:rsid w:val="0075278C"/>
    <w:rsid w:val="00752C9E"/>
    <w:rsid w:val="00753073"/>
    <w:rsid w:val="007532B7"/>
    <w:rsid w:val="0075449D"/>
    <w:rsid w:val="00754C9C"/>
    <w:rsid w:val="0075587F"/>
    <w:rsid w:val="00755B4B"/>
    <w:rsid w:val="00756A21"/>
    <w:rsid w:val="007573D2"/>
    <w:rsid w:val="007577AC"/>
    <w:rsid w:val="007579F6"/>
    <w:rsid w:val="007605A1"/>
    <w:rsid w:val="00760A0D"/>
    <w:rsid w:val="00760A61"/>
    <w:rsid w:val="00760C49"/>
    <w:rsid w:val="0076122E"/>
    <w:rsid w:val="007626A2"/>
    <w:rsid w:val="00763C6E"/>
    <w:rsid w:val="007647C0"/>
    <w:rsid w:val="00764ADF"/>
    <w:rsid w:val="007651F0"/>
    <w:rsid w:val="00765D32"/>
    <w:rsid w:val="0076783E"/>
    <w:rsid w:val="007705A1"/>
    <w:rsid w:val="00770F43"/>
    <w:rsid w:val="00771212"/>
    <w:rsid w:val="00771468"/>
    <w:rsid w:val="007718FC"/>
    <w:rsid w:val="007719AC"/>
    <w:rsid w:val="00773686"/>
    <w:rsid w:val="00773C32"/>
    <w:rsid w:val="00773D7D"/>
    <w:rsid w:val="00773E91"/>
    <w:rsid w:val="00773FA5"/>
    <w:rsid w:val="0077411A"/>
    <w:rsid w:val="007742FF"/>
    <w:rsid w:val="00774AA4"/>
    <w:rsid w:val="00776256"/>
    <w:rsid w:val="00776452"/>
    <w:rsid w:val="00776AD0"/>
    <w:rsid w:val="00777284"/>
    <w:rsid w:val="00777411"/>
    <w:rsid w:val="00777797"/>
    <w:rsid w:val="0078060B"/>
    <w:rsid w:val="00780871"/>
    <w:rsid w:val="007812FD"/>
    <w:rsid w:val="0078187D"/>
    <w:rsid w:val="00782051"/>
    <w:rsid w:val="00782369"/>
    <w:rsid w:val="00782A24"/>
    <w:rsid w:val="0078344B"/>
    <w:rsid w:val="00783F68"/>
    <w:rsid w:val="007846F2"/>
    <w:rsid w:val="00784976"/>
    <w:rsid w:val="00785BE0"/>
    <w:rsid w:val="00786D8C"/>
    <w:rsid w:val="00786F92"/>
    <w:rsid w:val="0078789E"/>
    <w:rsid w:val="00787A57"/>
    <w:rsid w:val="00787B7D"/>
    <w:rsid w:val="00787C2B"/>
    <w:rsid w:val="00790CF6"/>
    <w:rsid w:val="00790DE3"/>
    <w:rsid w:val="00790EA1"/>
    <w:rsid w:val="0079197B"/>
    <w:rsid w:val="00792BAC"/>
    <w:rsid w:val="00792D48"/>
    <w:rsid w:val="00793203"/>
    <w:rsid w:val="007933D2"/>
    <w:rsid w:val="007938C0"/>
    <w:rsid w:val="0079426B"/>
    <w:rsid w:val="00794313"/>
    <w:rsid w:val="00794677"/>
    <w:rsid w:val="0079484D"/>
    <w:rsid w:val="00794ABB"/>
    <w:rsid w:val="00794C2A"/>
    <w:rsid w:val="00795931"/>
    <w:rsid w:val="00796A2A"/>
    <w:rsid w:val="00797B97"/>
    <w:rsid w:val="007A053E"/>
    <w:rsid w:val="007A0738"/>
    <w:rsid w:val="007A115D"/>
    <w:rsid w:val="007A2A69"/>
    <w:rsid w:val="007A37A9"/>
    <w:rsid w:val="007A3C87"/>
    <w:rsid w:val="007A443C"/>
    <w:rsid w:val="007A4CD2"/>
    <w:rsid w:val="007A5B50"/>
    <w:rsid w:val="007A6059"/>
    <w:rsid w:val="007A6821"/>
    <w:rsid w:val="007A733B"/>
    <w:rsid w:val="007B055F"/>
    <w:rsid w:val="007B0BAC"/>
    <w:rsid w:val="007B1A5F"/>
    <w:rsid w:val="007B1B20"/>
    <w:rsid w:val="007B27A1"/>
    <w:rsid w:val="007B2EDD"/>
    <w:rsid w:val="007B3A15"/>
    <w:rsid w:val="007B3EE9"/>
    <w:rsid w:val="007B3FC2"/>
    <w:rsid w:val="007B4B41"/>
    <w:rsid w:val="007B55A1"/>
    <w:rsid w:val="007B6028"/>
    <w:rsid w:val="007B6111"/>
    <w:rsid w:val="007B73A5"/>
    <w:rsid w:val="007B7428"/>
    <w:rsid w:val="007B7651"/>
    <w:rsid w:val="007C0BA7"/>
    <w:rsid w:val="007C14FA"/>
    <w:rsid w:val="007C1B2C"/>
    <w:rsid w:val="007C1C5C"/>
    <w:rsid w:val="007C33B8"/>
    <w:rsid w:val="007C33E4"/>
    <w:rsid w:val="007C3A6F"/>
    <w:rsid w:val="007C41B3"/>
    <w:rsid w:val="007C44F4"/>
    <w:rsid w:val="007C46BF"/>
    <w:rsid w:val="007C7586"/>
    <w:rsid w:val="007D0275"/>
    <w:rsid w:val="007D0CD8"/>
    <w:rsid w:val="007D0E6A"/>
    <w:rsid w:val="007D102C"/>
    <w:rsid w:val="007D16E9"/>
    <w:rsid w:val="007D1A77"/>
    <w:rsid w:val="007D2298"/>
    <w:rsid w:val="007D2337"/>
    <w:rsid w:val="007D2587"/>
    <w:rsid w:val="007D2A06"/>
    <w:rsid w:val="007D36F2"/>
    <w:rsid w:val="007D4D1B"/>
    <w:rsid w:val="007D4F90"/>
    <w:rsid w:val="007D5A25"/>
    <w:rsid w:val="007D5F78"/>
    <w:rsid w:val="007D78AD"/>
    <w:rsid w:val="007D7D0F"/>
    <w:rsid w:val="007D7E53"/>
    <w:rsid w:val="007E0E3B"/>
    <w:rsid w:val="007E0F24"/>
    <w:rsid w:val="007E1296"/>
    <w:rsid w:val="007E14F7"/>
    <w:rsid w:val="007E17B1"/>
    <w:rsid w:val="007E27C0"/>
    <w:rsid w:val="007E27F7"/>
    <w:rsid w:val="007E2BDB"/>
    <w:rsid w:val="007E420F"/>
    <w:rsid w:val="007E42B9"/>
    <w:rsid w:val="007E4716"/>
    <w:rsid w:val="007E4808"/>
    <w:rsid w:val="007E53FE"/>
    <w:rsid w:val="007E6651"/>
    <w:rsid w:val="007E6E32"/>
    <w:rsid w:val="007E771D"/>
    <w:rsid w:val="007E7E1B"/>
    <w:rsid w:val="007F0631"/>
    <w:rsid w:val="007F097A"/>
    <w:rsid w:val="007F1BA6"/>
    <w:rsid w:val="007F1C2D"/>
    <w:rsid w:val="007F3DA7"/>
    <w:rsid w:val="007F41C9"/>
    <w:rsid w:val="007F4203"/>
    <w:rsid w:val="007F4805"/>
    <w:rsid w:val="007F502E"/>
    <w:rsid w:val="007F63DB"/>
    <w:rsid w:val="007F65F6"/>
    <w:rsid w:val="007F6725"/>
    <w:rsid w:val="007F6A42"/>
    <w:rsid w:val="007F7D5C"/>
    <w:rsid w:val="00800351"/>
    <w:rsid w:val="0080074B"/>
    <w:rsid w:val="00801143"/>
    <w:rsid w:val="008013CA"/>
    <w:rsid w:val="00801563"/>
    <w:rsid w:val="00801598"/>
    <w:rsid w:val="008037E8"/>
    <w:rsid w:val="00804DB1"/>
    <w:rsid w:val="00805245"/>
    <w:rsid w:val="0080553A"/>
    <w:rsid w:val="008056CF"/>
    <w:rsid w:val="0080583C"/>
    <w:rsid w:val="00805BFE"/>
    <w:rsid w:val="00806C7C"/>
    <w:rsid w:val="0080728E"/>
    <w:rsid w:val="00807CD0"/>
    <w:rsid w:val="00811402"/>
    <w:rsid w:val="00811A2A"/>
    <w:rsid w:val="00812A7A"/>
    <w:rsid w:val="00814693"/>
    <w:rsid w:val="00814945"/>
    <w:rsid w:val="00814985"/>
    <w:rsid w:val="00814F01"/>
    <w:rsid w:val="008160BF"/>
    <w:rsid w:val="008160E3"/>
    <w:rsid w:val="00816E81"/>
    <w:rsid w:val="00816F96"/>
    <w:rsid w:val="008170EC"/>
    <w:rsid w:val="00817579"/>
    <w:rsid w:val="008175D4"/>
    <w:rsid w:val="00817C65"/>
    <w:rsid w:val="00820838"/>
    <w:rsid w:val="00820DBC"/>
    <w:rsid w:val="00822AED"/>
    <w:rsid w:val="00823AF8"/>
    <w:rsid w:val="008247CB"/>
    <w:rsid w:val="008249EB"/>
    <w:rsid w:val="00824B4E"/>
    <w:rsid w:val="00824C64"/>
    <w:rsid w:val="00825F93"/>
    <w:rsid w:val="008267CB"/>
    <w:rsid w:val="00826E70"/>
    <w:rsid w:val="00827512"/>
    <w:rsid w:val="0083061C"/>
    <w:rsid w:val="00830FAD"/>
    <w:rsid w:val="008324DA"/>
    <w:rsid w:val="00832A86"/>
    <w:rsid w:val="00832AD9"/>
    <w:rsid w:val="00833073"/>
    <w:rsid w:val="00833075"/>
    <w:rsid w:val="008330CD"/>
    <w:rsid w:val="00833430"/>
    <w:rsid w:val="00833B77"/>
    <w:rsid w:val="0083438C"/>
    <w:rsid w:val="00834D24"/>
    <w:rsid w:val="00834E02"/>
    <w:rsid w:val="00835182"/>
    <w:rsid w:val="00835356"/>
    <w:rsid w:val="00836D5A"/>
    <w:rsid w:val="008374A8"/>
    <w:rsid w:val="0083795A"/>
    <w:rsid w:val="008379EA"/>
    <w:rsid w:val="00837C9F"/>
    <w:rsid w:val="00840B2A"/>
    <w:rsid w:val="008419ED"/>
    <w:rsid w:val="008422EF"/>
    <w:rsid w:val="00842AB9"/>
    <w:rsid w:val="00843379"/>
    <w:rsid w:val="008436F0"/>
    <w:rsid w:val="00843DAA"/>
    <w:rsid w:val="00843F40"/>
    <w:rsid w:val="008448F7"/>
    <w:rsid w:val="00845B4B"/>
    <w:rsid w:val="00845FF6"/>
    <w:rsid w:val="008465CB"/>
    <w:rsid w:val="00846AA0"/>
    <w:rsid w:val="008470C6"/>
    <w:rsid w:val="00847249"/>
    <w:rsid w:val="00847C81"/>
    <w:rsid w:val="00850056"/>
    <w:rsid w:val="008505B6"/>
    <w:rsid w:val="00850AD1"/>
    <w:rsid w:val="00850E36"/>
    <w:rsid w:val="0085138E"/>
    <w:rsid w:val="00851A3E"/>
    <w:rsid w:val="00851C79"/>
    <w:rsid w:val="00852259"/>
    <w:rsid w:val="00852345"/>
    <w:rsid w:val="00852509"/>
    <w:rsid w:val="0085267C"/>
    <w:rsid w:val="00852D9C"/>
    <w:rsid w:val="00852FC2"/>
    <w:rsid w:val="00853419"/>
    <w:rsid w:val="0085365C"/>
    <w:rsid w:val="00855AF5"/>
    <w:rsid w:val="00855CBD"/>
    <w:rsid w:val="00855E7C"/>
    <w:rsid w:val="00855FC9"/>
    <w:rsid w:val="008563F7"/>
    <w:rsid w:val="00856F99"/>
    <w:rsid w:val="008579F0"/>
    <w:rsid w:val="00860159"/>
    <w:rsid w:val="008601AF"/>
    <w:rsid w:val="00860408"/>
    <w:rsid w:val="008609B3"/>
    <w:rsid w:val="00860FE6"/>
    <w:rsid w:val="00862072"/>
    <w:rsid w:val="0086211F"/>
    <w:rsid w:val="00862A76"/>
    <w:rsid w:val="00863095"/>
    <w:rsid w:val="008639BB"/>
    <w:rsid w:val="00863EC0"/>
    <w:rsid w:val="008640E6"/>
    <w:rsid w:val="00864140"/>
    <w:rsid w:val="00864D17"/>
    <w:rsid w:val="00865E5C"/>
    <w:rsid w:val="00866105"/>
    <w:rsid w:val="008702BF"/>
    <w:rsid w:val="00870CA0"/>
    <w:rsid w:val="00870E1A"/>
    <w:rsid w:val="00870E8A"/>
    <w:rsid w:val="00870F67"/>
    <w:rsid w:val="008714DB"/>
    <w:rsid w:val="008719DB"/>
    <w:rsid w:val="00871D9B"/>
    <w:rsid w:val="00872250"/>
    <w:rsid w:val="00873167"/>
    <w:rsid w:val="008731B8"/>
    <w:rsid w:val="0087341B"/>
    <w:rsid w:val="00873D16"/>
    <w:rsid w:val="00873F06"/>
    <w:rsid w:val="00874265"/>
    <w:rsid w:val="008742D9"/>
    <w:rsid w:val="00874521"/>
    <w:rsid w:val="00874A5D"/>
    <w:rsid w:val="00874F80"/>
    <w:rsid w:val="00875A4B"/>
    <w:rsid w:val="008768D2"/>
    <w:rsid w:val="0087707B"/>
    <w:rsid w:val="00877595"/>
    <w:rsid w:val="008803AA"/>
    <w:rsid w:val="00880AFE"/>
    <w:rsid w:val="00880E6A"/>
    <w:rsid w:val="00880F6C"/>
    <w:rsid w:val="0088143A"/>
    <w:rsid w:val="00881826"/>
    <w:rsid w:val="0088199E"/>
    <w:rsid w:val="00881EF0"/>
    <w:rsid w:val="008839C5"/>
    <w:rsid w:val="00883D24"/>
    <w:rsid w:val="00884055"/>
    <w:rsid w:val="00885465"/>
    <w:rsid w:val="008855E2"/>
    <w:rsid w:val="00885E69"/>
    <w:rsid w:val="00886047"/>
    <w:rsid w:val="00886521"/>
    <w:rsid w:val="00886CF9"/>
    <w:rsid w:val="00886FE2"/>
    <w:rsid w:val="00887505"/>
    <w:rsid w:val="008878BA"/>
    <w:rsid w:val="00887CD9"/>
    <w:rsid w:val="00887F76"/>
    <w:rsid w:val="00890AE2"/>
    <w:rsid w:val="00891433"/>
    <w:rsid w:val="008916B8"/>
    <w:rsid w:val="0089187A"/>
    <w:rsid w:val="00891E8C"/>
    <w:rsid w:val="0089365C"/>
    <w:rsid w:val="008937A3"/>
    <w:rsid w:val="008937C4"/>
    <w:rsid w:val="00893DA5"/>
    <w:rsid w:val="00894051"/>
    <w:rsid w:val="0089422A"/>
    <w:rsid w:val="00895070"/>
    <w:rsid w:val="0089509A"/>
    <w:rsid w:val="00896869"/>
    <w:rsid w:val="00897CA4"/>
    <w:rsid w:val="00897EB8"/>
    <w:rsid w:val="008A011A"/>
    <w:rsid w:val="008A05F1"/>
    <w:rsid w:val="008A0DD1"/>
    <w:rsid w:val="008A0E5E"/>
    <w:rsid w:val="008A16BE"/>
    <w:rsid w:val="008A1709"/>
    <w:rsid w:val="008A17EB"/>
    <w:rsid w:val="008A2155"/>
    <w:rsid w:val="008A2636"/>
    <w:rsid w:val="008A2A45"/>
    <w:rsid w:val="008A3B55"/>
    <w:rsid w:val="008A4EF7"/>
    <w:rsid w:val="008A4FE1"/>
    <w:rsid w:val="008A52AD"/>
    <w:rsid w:val="008A5E28"/>
    <w:rsid w:val="008A712A"/>
    <w:rsid w:val="008A73B2"/>
    <w:rsid w:val="008A7731"/>
    <w:rsid w:val="008B0715"/>
    <w:rsid w:val="008B0E1A"/>
    <w:rsid w:val="008B1C8F"/>
    <w:rsid w:val="008B302A"/>
    <w:rsid w:val="008B332C"/>
    <w:rsid w:val="008B35D3"/>
    <w:rsid w:val="008B4198"/>
    <w:rsid w:val="008B4609"/>
    <w:rsid w:val="008B6696"/>
    <w:rsid w:val="008B6891"/>
    <w:rsid w:val="008B6A68"/>
    <w:rsid w:val="008B6C6F"/>
    <w:rsid w:val="008B6FDC"/>
    <w:rsid w:val="008B725B"/>
    <w:rsid w:val="008B725C"/>
    <w:rsid w:val="008C0229"/>
    <w:rsid w:val="008C0B22"/>
    <w:rsid w:val="008C1D6D"/>
    <w:rsid w:val="008C2CDA"/>
    <w:rsid w:val="008C3627"/>
    <w:rsid w:val="008C3F98"/>
    <w:rsid w:val="008C4337"/>
    <w:rsid w:val="008C5269"/>
    <w:rsid w:val="008C556C"/>
    <w:rsid w:val="008C594A"/>
    <w:rsid w:val="008C5CE8"/>
    <w:rsid w:val="008C6563"/>
    <w:rsid w:val="008C6B53"/>
    <w:rsid w:val="008C7F4D"/>
    <w:rsid w:val="008D0D2F"/>
    <w:rsid w:val="008D1D78"/>
    <w:rsid w:val="008D1DAC"/>
    <w:rsid w:val="008D23AF"/>
    <w:rsid w:val="008D2BC8"/>
    <w:rsid w:val="008D2E87"/>
    <w:rsid w:val="008D398D"/>
    <w:rsid w:val="008D3A05"/>
    <w:rsid w:val="008D3AFB"/>
    <w:rsid w:val="008D3E0C"/>
    <w:rsid w:val="008D3E15"/>
    <w:rsid w:val="008D4C79"/>
    <w:rsid w:val="008D4FC1"/>
    <w:rsid w:val="008D58D7"/>
    <w:rsid w:val="008D5BB9"/>
    <w:rsid w:val="008D681A"/>
    <w:rsid w:val="008D683C"/>
    <w:rsid w:val="008D6B1A"/>
    <w:rsid w:val="008D6D38"/>
    <w:rsid w:val="008D7246"/>
    <w:rsid w:val="008D78D8"/>
    <w:rsid w:val="008E0290"/>
    <w:rsid w:val="008E0617"/>
    <w:rsid w:val="008E101F"/>
    <w:rsid w:val="008E20D0"/>
    <w:rsid w:val="008E30AC"/>
    <w:rsid w:val="008E3263"/>
    <w:rsid w:val="008E3E95"/>
    <w:rsid w:val="008E4C25"/>
    <w:rsid w:val="008E5B71"/>
    <w:rsid w:val="008E5DE5"/>
    <w:rsid w:val="008E5E10"/>
    <w:rsid w:val="008E64BD"/>
    <w:rsid w:val="008E6723"/>
    <w:rsid w:val="008E677A"/>
    <w:rsid w:val="008E705E"/>
    <w:rsid w:val="008F09FE"/>
    <w:rsid w:val="008F0D76"/>
    <w:rsid w:val="008F2453"/>
    <w:rsid w:val="008F3128"/>
    <w:rsid w:val="008F32F9"/>
    <w:rsid w:val="008F34E9"/>
    <w:rsid w:val="008F3FE6"/>
    <w:rsid w:val="008F40CC"/>
    <w:rsid w:val="008F472F"/>
    <w:rsid w:val="008F748C"/>
    <w:rsid w:val="008F7F5E"/>
    <w:rsid w:val="0090017D"/>
    <w:rsid w:val="009006F7"/>
    <w:rsid w:val="00900724"/>
    <w:rsid w:val="00901F23"/>
    <w:rsid w:val="00902833"/>
    <w:rsid w:val="009039E2"/>
    <w:rsid w:val="00903D48"/>
    <w:rsid w:val="009048B5"/>
    <w:rsid w:val="009059FB"/>
    <w:rsid w:val="00906062"/>
    <w:rsid w:val="009061AD"/>
    <w:rsid w:val="009067A3"/>
    <w:rsid w:val="00907BB6"/>
    <w:rsid w:val="00910239"/>
    <w:rsid w:val="00910BFB"/>
    <w:rsid w:val="00910EA3"/>
    <w:rsid w:val="00911557"/>
    <w:rsid w:val="0091193A"/>
    <w:rsid w:val="0091196A"/>
    <w:rsid w:val="00911DC9"/>
    <w:rsid w:val="009123FF"/>
    <w:rsid w:val="009124F4"/>
    <w:rsid w:val="00913628"/>
    <w:rsid w:val="00913929"/>
    <w:rsid w:val="00913B27"/>
    <w:rsid w:val="00913E3B"/>
    <w:rsid w:val="00914B6F"/>
    <w:rsid w:val="00914E20"/>
    <w:rsid w:val="009155E9"/>
    <w:rsid w:val="009164CD"/>
    <w:rsid w:val="0091651F"/>
    <w:rsid w:val="00916C40"/>
    <w:rsid w:val="00917271"/>
    <w:rsid w:val="0091740C"/>
    <w:rsid w:val="0092052F"/>
    <w:rsid w:val="00921A7D"/>
    <w:rsid w:val="00921D2A"/>
    <w:rsid w:val="00922A9F"/>
    <w:rsid w:val="00922B2D"/>
    <w:rsid w:val="00922E33"/>
    <w:rsid w:val="00922ED5"/>
    <w:rsid w:val="009245EF"/>
    <w:rsid w:val="00924AE9"/>
    <w:rsid w:val="00925193"/>
    <w:rsid w:val="00925386"/>
    <w:rsid w:val="00925478"/>
    <w:rsid w:val="00925655"/>
    <w:rsid w:val="00925A8F"/>
    <w:rsid w:val="00925D8E"/>
    <w:rsid w:val="00926190"/>
    <w:rsid w:val="00926471"/>
    <w:rsid w:val="009269F5"/>
    <w:rsid w:val="00927C35"/>
    <w:rsid w:val="00927E12"/>
    <w:rsid w:val="00927E73"/>
    <w:rsid w:val="009301A7"/>
    <w:rsid w:val="00930CAD"/>
    <w:rsid w:val="0093121C"/>
    <w:rsid w:val="00933DD1"/>
    <w:rsid w:val="00934FBB"/>
    <w:rsid w:val="00935914"/>
    <w:rsid w:val="00935B1A"/>
    <w:rsid w:val="009400CF"/>
    <w:rsid w:val="00940533"/>
    <w:rsid w:val="009410AE"/>
    <w:rsid w:val="00941227"/>
    <w:rsid w:val="00941A8C"/>
    <w:rsid w:val="0094216B"/>
    <w:rsid w:val="00942331"/>
    <w:rsid w:val="009427F1"/>
    <w:rsid w:val="009432FE"/>
    <w:rsid w:val="009438F8"/>
    <w:rsid w:val="00944414"/>
    <w:rsid w:val="00944604"/>
    <w:rsid w:val="00944A74"/>
    <w:rsid w:val="0094501F"/>
    <w:rsid w:val="00945FA9"/>
    <w:rsid w:val="0094691D"/>
    <w:rsid w:val="009474AF"/>
    <w:rsid w:val="00947EA5"/>
    <w:rsid w:val="00950C09"/>
    <w:rsid w:val="00950C93"/>
    <w:rsid w:val="0095182E"/>
    <w:rsid w:val="00952999"/>
    <w:rsid w:val="00952E0D"/>
    <w:rsid w:val="00952FE2"/>
    <w:rsid w:val="00954F42"/>
    <w:rsid w:val="009552CE"/>
    <w:rsid w:val="00955A82"/>
    <w:rsid w:val="00955FF4"/>
    <w:rsid w:val="00956D39"/>
    <w:rsid w:val="00957172"/>
    <w:rsid w:val="00957393"/>
    <w:rsid w:val="009578D1"/>
    <w:rsid w:val="00957A33"/>
    <w:rsid w:val="0096003B"/>
    <w:rsid w:val="0096081E"/>
    <w:rsid w:val="0096137E"/>
    <w:rsid w:val="009613AF"/>
    <w:rsid w:val="00961E92"/>
    <w:rsid w:val="00961F11"/>
    <w:rsid w:val="009629BF"/>
    <w:rsid w:val="009647C5"/>
    <w:rsid w:val="009649F9"/>
    <w:rsid w:val="00965001"/>
    <w:rsid w:val="00965C9F"/>
    <w:rsid w:val="00965E94"/>
    <w:rsid w:val="0096604F"/>
    <w:rsid w:val="00966280"/>
    <w:rsid w:val="00966326"/>
    <w:rsid w:val="009663C5"/>
    <w:rsid w:val="0096654C"/>
    <w:rsid w:val="00966709"/>
    <w:rsid w:val="00966E17"/>
    <w:rsid w:val="00967B6E"/>
    <w:rsid w:val="00967CE8"/>
    <w:rsid w:val="00967F3F"/>
    <w:rsid w:val="00970586"/>
    <w:rsid w:val="00970FB9"/>
    <w:rsid w:val="00971DDC"/>
    <w:rsid w:val="00972C5A"/>
    <w:rsid w:val="009730B0"/>
    <w:rsid w:val="00973A39"/>
    <w:rsid w:val="009740A9"/>
    <w:rsid w:val="0097487E"/>
    <w:rsid w:val="009755AD"/>
    <w:rsid w:val="009757E0"/>
    <w:rsid w:val="0097614F"/>
    <w:rsid w:val="0097718E"/>
    <w:rsid w:val="009774AB"/>
    <w:rsid w:val="00980076"/>
    <w:rsid w:val="009800B6"/>
    <w:rsid w:val="0098036A"/>
    <w:rsid w:val="0098038F"/>
    <w:rsid w:val="00982229"/>
    <w:rsid w:val="00982D4A"/>
    <w:rsid w:val="00982F80"/>
    <w:rsid w:val="0098372A"/>
    <w:rsid w:val="00983F38"/>
    <w:rsid w:val="00985DB7"/>
    <w:rsid w:val="009861C6"/>
    <w:rsid w:val="00986B3C"/>
    <w:rsid w:val="00986BC8"/>
    <w:rsid w:val="00986C7B"/>
    <w:rsid w:val="00986D52"/>
    <w:rsid w:val="0099010F"/>
    <w:rsid w:val="009903A8"/>
    <w:rsid w:val="00990F9A"/>
    <w:rsid w:val="00991070"/>
    <w:rsid w:val="00991613"/>
    <w:rsid w:val="00992794"/>
    <w:rsid w:val="00992DCD"/>
    <w:rsid w:val="00994450"/>
    <w:rsid w:val="00994702"/>
    <w:rsid w:val="00994E66"/>
    <w:rsid w:val="00995106"/>
    <w:rsid w:val="00995EE9"/>
    <w:rsid w:val="0099603B"/>
    <w:rsid w:val="00996111"/>
    <w:rsid w:val="00996C42"/>
    <w:rsid w:val="00996E62"/>
    <w:rsid w:val="00997018"/>
    <w:rsid w:val="00997875"/>
    <w:rsid w:val="00997D39"/>
    <w:rsid w:val="00997FD5"/>
    <w:rsid w:val="009A1CA8"/>
    <w:rsid w:val="009A1D44"/>
    <w:rsid w:val="009A2293"/>
    <w:rsid w:val="009A334A"/>
    <w:rsid w:val="009A34E2"/>
    <w:rsid w:val="009A37C0"/>
    <w:rsid w:val="009A405A"/>
    <w:rsid w:val="009A4A34"/>
    <w:rsid w:val="009A5082"/>
    <w:rsid w:val="009A5A32"/>
    <w:rsid w:val="009A618E"/>
    <w:rsid w:val="009A654B"/>
    <w:rsid w:val="009A6739"/>
    <w:rsid w:val="009A6ED7"/>
    <w:rsid w:val="009A73CC"/>
    <w:rsid w:val="009A77E2"/>
    <w:rsid w:val="009A7866"/>
    <w:rsid w:val="009A78AF"/>
    <w:rsid w:val="009A7A74"/>
    <w:rsid w:val="009B09A9"/>
    <w:rsid w:val="009B1102"/>
    <w:rsid w:val="009B155B"/>
    <w:rsid w:val="009B183F"/>
    <w:rsid w:val="009B18CF"/>
    <w:rsid w:val="009B1AC0"/>
    <w:rsid w:val="009B1F5B"/>
    <w:rsid w:val="009B1FF6"/>
    <w:rsid w:val="009B2F5F"/>
    <w:rsid w:val="009B3B06"/>
    <w:rsid w:val="009B3DB8"/>
    <w:rsid w:val="009B4769"/>
    <w:rsid w:val="009B4C77"/>
    <w:rsid w:val="009B619D"/>
    <w:rsid w:val="009B6465"/>
    <w:rsid w:val="009B7ED9"/>
    <w:rsid w:val="009C057C"/>
    <w:rsid w:val="009C0735"/>
    <w:rsid w:val="009C13D9"/>
    <w:rsid w:val="009C14F3"/>
    <w:rsid w:val="009C2086"/>
    <w:rsid w:val="009C3006"/>
    <w:rsid w:val="009C3172"/>
    <w:rsid w:val="009C5329"/>
    <w:rsid w:val="009C600B"/>
    <w:rsid w:val="009C6656"/>
    <w:rsid w:val="009C6F02"/>
    <w:rsid w:val="009C7D32"/>
    <w:rsid w:val="009D0483"/>
    <w:rsid w:val="009D159F"/>
    <w:rsid w:val="009D1C58"/>
    <w:rsid w:val="009D1C99"/>
    <w:rsid w:val="009D2A16"/>
    <w:rsid w:val="009D3D0E"/>
    <w:rsid w:val="009D4DB6"/>
    <w:rsid w:val="009D4EB6"/>
    <w:rsid w:val="009D58FA"/>
    <w:rsid w:val="009D5E10"/>
    <w:rsid w:val="009D5E9C"/>
    <w:rsid w:val="009D6952"/>
    <w:rsid w:val="009D783B"/>
    <w:rsid w:val="009D7F24"/>
    <w:rsid w:val="009D7F9A"/>
    <w:rsid w:val="009D7FC9"/>
    <w:rsid w:val="009E068F"/>
    <w:rsid w:val="009E1389"/>
    <w:rsid w:val="009E141E"/>
    <w:rsid w:val="009E1502"/>
    <w:rsid w:val="009E184D"/>
    <w:rsid w:val="009E1B89"/>
    <w:rsid w:val="009E4C24"/>
    <w:rsid w:val="009E4F33"/>
    <w:rsid w:val="009E4F8A"/>
    <w:rsid w:val="009E619C"/>
    <w:rsid w:val="009E63FA"/>
    <w:rsid w:val="009E6A6F"/>
    <w:rsid w:val="009E6F28"/>
    <w:rsid w:val="009E7020"/>
    <w:rsid w:val="009E7045"/>
    <w:rsid w:val="009E748B"/>
    <w:rsid w:val="009E7E7D"/>
    <w:rsid w:val="009F0C1A"/>
    <w:rsid w:val="009F0D9E"/>
    <w:rsid w:val="009F1B0A"/>
    <w:rsid w:val="009F1B67"/>
    <w:rsid w:val="009F1DAD"/>
    <w:rsid w:val="009F2244"/>
    <w:rsid w:val="009F2B23"/>
    <w:rsid w:val="009F3D12"/>
    <w:rsid w:val="009F3EAE"/>
    <w:rsid w:val="009F4091"/>
    <w:rsid w:val="009F466D"/>
    <w:rsid w:val="009F4F59"/>
    <w:rsid w:val="009F51E2"/>
    <w:rsid w:val="009F52B7"/>
    <w:rsid w:val="009F5B6D"/>
    <w:rsid w:val="009F5F47"/>
    <w:rsid w:val="009F64C9"/>
    <w:rsid w:val="009F7AB4"/>
    <w:rsid w:val="00A00120"/>
    <w:rsid w:val="00A0030B"/>
    <w:rsid w:val="00A016BB"/>
    <w:rsid w:val="00A01FAE"/>
    <w:rsid w:val="00A02177"/>
    <w:rsid w:val="00A025C8"/>
    <w:rsid w:val="00A03D3F"/>
    <w:rsid w:val="00A03F70"/>
    <w:rsid w:val="00A048EF"/>
    <w:rsid w:val="00A04BEB"/>
    <w:rsid w:val="00A04DE2"/>
    <w:rsid w:val="00A0501B"/>
    <w:rsid w:val="00A0548F"/>
    <w:rsid w:val="00A06347"/>
    <w:rsid w:val="00A06515"/>
    <w:rsid w:val="00A07141"/>
    <w:rsid w:val="00A075D1"/>
    <w:rsid w:val="00A07EB3"/>
    <w:rsid w:val="00A07EF0"/>
    <w:rsid w:val="00A108D2"/>
    <w:rsid w:val="00A11A20"/>
    <w:rsid w:val="00A11A40"/>
    <w:rsid w:val="00A11DAC"/>
    <w:rsid w:val="00A11DFB"/>
    <w:rsid w:val="00A11F1E"/>
    <w:rsid w:val="00A11FA5"/>
    <w:rsid w:val="00A12A45"/>
    <w:rsid w:val="00A139D2"/>
    <w:rsid w:val="00A14B81"/>
    <w:rsid w:val="00A14BA5"/>
    <w:rsid w:val="00A15421"/>
    <w:rsid w:val="00A155B1"/>
    <w:rsid w:val="00A15998"/>
    <w:rsid w:val="00A15C80"/>
    <w:rsid w:val="00A15DA4"/>
    <w:rsid w:val="00A17019"/>
    <w:rsid w:val="00A20055"/>
    <w:rsid w:val="00A20607"/>
    <w:rsid w:val="00A20BD3"/>
    <w:rsid w:val="00A20D0F"/>
    <w:rsid w:val="00A2198B"/>
    <w:rsid w:val="00A22250"/>
    <w:rsid w:val="00A22E5A"/>
    <w:rsid w:val="00A24690"/>
    <w:rsid w:val="00A2486B"/>
    <w:rsid w:val="00A25160"/>
    <w:rsid w:val="00A25367"/>
    <w:rsid w:val="00A2574C"/>
    <w:rsid w:val="00A257B4"/>
    <w:rsid w:val="00A257CB"/>
    <w:rsid w:val="00A267FF"/>
    <w:rsid w:val="00A26FF0"/>
    <w:rsid w:val="00A273E8"/>
    <w:rsid w:val="00A2769F"/>
    <w:rsid w:val="00A27E76"/>
    <w:rsid w:val="00A27FA4"/>
    <w:rsid w:val="00A3079C"/>
    <w:rsid w:val="00A30ABC"/>
    <w:rsid w:val="00A31A13"/>
    <w:rsid w:val="00A31A7B"/>
    <w:rsid w:val="00A323D7"/>
    <w:rsid w:val="00A3264A"/>
    <w:rsid w:val="00A32701"/>
    <w:rsid w:val="00A330EB"/>
    <w:rsid w:val="00A3337E"/>
    <w:rsid w:val="00A334CC"/>
    <w:rsid w:val="00A33BEC"/>
    <w:rsid w:val="00A34F4D"/>
    <w:rsid w:val="00A3555F"/>
    <w:rsid w:val="00A36568"/>
    <w:rsid w:val="00A40D21"/>
    <w:rsid w:val="00A418F9"/>
    <w:rsid w:val="00A41AEC"/>
    <w:rsid w:val="00A420D2"/>
    <w:rsid w:val="00A42FDA"/>
    <w:rsid w:val="00A44BE1"/>
    <w:rsid w:val="00A4500D"/>
    <w:rsid w:val="00A451C0"/>
    <w:rsid w:val="00A45B08"/>
    <w:rsid w:val="00A45D22"/>
    <w:rsid w:val="00A47CE3"/>
    <w:rsid w:val="00A504A8"/>
    <w:rsid w:val="00A51BEE"/>
    <w:rsid w:val="00A51C63"/>
    <w:rsid w:val="00A51F25"/>
    <w:rsid w:val="00A520E0"/>
    <w:rsid w:val="00A524A8"/>
    <w:rsid w:val="00A52D43"/>
    <w:rsid w:val="00A533DB"/>
    <w:rsid w:val="00A53EBE"/>
    <w:rsid w:val="00A542B8"/>
    <w:rsid w:val="00A54719"/>
    <w:rsid w:val="00A54FD8"/>
    <w:rsid w:val="00A55087"/>
    <w:rsid w:val="00A568D7"/>
    <w:rsid w:val="00A56A26"/>
    <w:rsid w:val="00A56DFF"/>
    <w:rsid w:val="00A5709E"/>
    <w:rsid w:val="00A575BE"/>
    <w:rsid w:val="00A5779A"/>
    <w:rsid w:val="00A60AB0"/>
    <w:rsid w:val="00A611DA"/>
    <w:rsid w:val="00A612B9"/>
    <w:rsid w:val="00A61660"/>
    <w:rsid w:val="00A61FBB"/>
    <w:rsid w:val="00A62139"/>
    <w:rsid w:val="00A622F4"/>
    <w:rsid w:val="00A6250F"/>
    <w:rsid w:val="00A62CFE"/>
    <w:rsid w:val="00A630F4"/>
    <w:rsid w:val="00A632D8"/>
    <w:rsid w:val="00A64466"/>
    <w:rsid w:val="00A6474E"/>
    <w:rsid w:val="00A647A5"/>
    <w:rsid w:val="00A65478"/>
    <w:rsid w:val="00A6580E"/>
    <w:rsid w:val="00A65C12"/>
    <w:rsid w:val="00A65E3D"/>
    <w:rsid w:val="00A66B14"/>
    <w:rsid w:val="00A66CF8"/>
    <w:rsid w:val="00A66F84"/>
    <w:rsid w:val="00A67952"/>
    <w:rsid w:val="00A71148"/>
    <w:rsid w:val="00A71652"/>
    <w:rsid w:val="00A727DA"/>
    <w:rsid w:val="00A730B1"/>
    <w:rsid w:val="00A74EB1"/>
    <w:rsid w:val="00A74F48"/>
    <w:rsid w:val="00A756EC"/>
    <w:rsid w:val="00A75B33"/>
    <w:rsid w:val="00A76E7C"/>
    <w:rsid w:val="00A776D1"/>
    <w:rsid w:val="00A80327"/>
    <w:rsid w:val="00A8063B"/>
    <w:rsid w:val="00A80A1F"/>
    <w:rsid w:val="00A81159"/>
    <w:rsid w:val="00A815A9"/>
    <w:rsid w:val="00A81A3A"/>
    <w:rsid w:val="00A8274F"/>
    <w:rsid w:val="00A8353E"/>
    <w:rsid w:val="00A83E6C"/>
    <w:rsid w:val="00A84BC2"/>
    <w:rsid w:val="00A84D8D"/>
    <w:rsid w:val="00A854F8"/>
    <w:rsid w:val="00A86F3C"/>
    <w:rsid w:val="00A87A22"/>
    <w:rsid w:val="00A87D0C"/>
    <w:rsid w:val="00A900AE"/>
    <w:rsid w:val="00A90523"/>
    <w:rsid w:val="00A90AFF"/>
    <w:rsid w:val="00A90FCA"/>
    <w:rsid w:val="00A91F41"/>
    <w:rsid w:val="00A923E9"/>
    <w:rsid w:val="00A92C44"/>
    <w:rsid w:val="00A92ED2"/>
    <w:rsid w:val="00A9330E"/>
    <w:rsid w:val="00A939EE"/>
    <w:rsid w:val="00A93E3F"/>
    <w:rsid w:val="00A93FD6"/>
    <w:rsid w:val="00A941B7"/>
    <w:rsid w:val="00A9447A"/>
    <w:rsid w:val="00A95040"/>
    <w:rsid w:val="00A95088"/>
    <w:rsid w:val="00A957EB"/>
    <w:rsid w:val="00A960AC"/>
    <w:rsid w:val="00A970E9"/>
    <w:rsid w:val="00A975F2"/>
    <w:rsid w:val="00AA19A6"/>
    <w:rsid w:val="00AA289B"/>
    <w:rsid w:val="00AA3298"/>
    <w:rsid w:val="00AA33F4"/>
    <w:rsid w:val="00AA41AA"/>
    <w:rsid w:val="00AA4573"/>
    <w:rsid w:val="00AA4B49"/>
    <w:rsid w:val="00AA5645"/>
    <w:rsid w:val="00AA5B0A"/>
    <w:rsid w:val="00AA61B5"/>
    <w:rsid w:val="00AA6892"/>
    <w:rsid w:val="00AA72B3"/>
    <w:rsid w:val="00AA72CC"/>
    <w:rsid w:val="00AA7336"/>
    <w:rsid w:val="00AA76B7"/>
    <w:rsid w:val="00AB049C"/>
    <w:rsid w:val="00AB1421"/>
    <w:rsid w:val="00AB1A62"/>
    <w:rsid w:val="00AB1D7B"/>
    <w:rsid w:val="00AB1EA3"/>
    <w:rsid w:val="00AB1F49"/>
    <w:rsid w:val="00AB20C0"/>
    <w:rsid w:val="00AB2DF7"/>
    <w:rsid w:val="00AB3399"/>
    <w:rsid w:val="00AB3D67"/>
    <w:rsid w:val="00AB4400"/>
    <w:rsid w:val="00AB4EF5"/>
    <w:rsid w:val="00AB67F9"/>
    <w:rsid w:val="00AB74DA"/>
    <w:rsid w:val="00AB7524"/>
    <w:rsid w:val="00AC0382"/>
    <w:rsid w:val="00AC0A4E"/>
    <w:rsid w:val="00AC0CBC"/>
    <w:rsid w:val="00AC37B5"/>
    <w:rsid w:val="00AC380B"/>
    <w:rsid w:val="00AC3BB1"/>
    <w:rsid w:val="00AC4276"/>
    <w:rsid w:val="00AC464D"/>
    <w:rsid w:val="00AC51E8"/>
    <w:rsid w:val="00AC57C6"/>
    <w:rsid w:val="00AC57DE"/>
    <w:rsid w:val="00AC6254"/>
    <w:rsid w:val="00AC6278"/>
    <w:rsid w:val="00AC63A1"/>
    <w:rsid w:val="00AC6D6A"/>
    <w:rsid w:val="00AC7699"/>
    <w:rsid w:val="00AD0CA9"/>
    <w:rsid w:val="00AD14F3"/>
    <w:rsid w:val="00AD1C5F"/>
    <w:rsid w:val="00AD1F9D"/>
    <w:rsid w:val="00AD2407"/>
    <w:rsid w:val="00AD2F9B"/>
    <w:rsid w:val="00AD37A5"/>
    <w:rsid w:val="00AD3A92"/>
    <w:rsid w:val="00AD4231"/>
    <w:rsid w:val="00AD62D8"/>
    <w:rsid w:val="00AD7A6A"/>
    <w:rsid w:val="00AD7CEF"/>
    <w:rsid w:val="00AD7D52"/>
    <w:rsid w:val="00AE01E7"/>
    <w:rsid w:val="00AE020C"/>
    <w:rsid w:val="00AE043E"/>
    <w:rsid w:val="00AE13B3"/>
    <w:rsid w:val="00AE2076"/>
    <w:rsid w:val="00AE3EBC"/>
    <w:rsid w:val="00AE5146"/>
    <w:rsid w:val="00AE55C5"/>
    <w:rsid w:val="00AE5A4F"/>
    <w:rsid w:val="00AE6E14"/>
    <w:rsid w:val="00AE7050"/>
    <w:rsid w:val="00AE7A60"/>
    <w:rsid w:val="00AE7B16"/>
    <w:rsid w:val="00AF0635"/>
    <w:rsid w:val="00AF0B65"/>
    <w:rsid w:val="00AF2307"/>
    <w:rsid w:val="00AF3345"/>
    <w:rsid w:val="00AF481B"/>
    <w:rsid w:val="00AF499A"/>
    <w:rsid w:val="00AF69F5"/>
    <w:rsid w:val="00AF7DC2"/>
    <w:rsid w:val="00AF7EEF"/>
    <w:rsid w:val="00B002E0"/>
    <w:rsid w:val="00B0053F"/>
    <w:rsid w:val="00B00F80"/>
    <w:rsid w:val="00B0132A"/>
    <w:rsid w:val="00B025A0"/>
    <w:rsid w:val="00B0263C"/>
    <w:rsid w:val="00B02647"/>
    <w:rsid w:val="00B029C1"/>
    <w:rsid w:val="00B02A67"/>
    <w:rsid w:val="00B03E14"/>
    <w:rsid w:val="00B03FBF"/>
    <w:rsid w:val="00B0478E"/>
    <w:rsid w:val="00B04BB4"/>
    <w:rsid w:val="00B06BF6"/>
    <w:rsid w:val="00B07968"/>
    <w:rsid w:val="00B07B19"/>
    <w:rsid w:val="00B107B1"/>
    <w:rsid w:val="00B10FBA"/>
    <w:rsid w:val="00B1108E"/>
    <w:rsid w:val="00B11124"/>
    <w:rsid w:val="00B1189C"/>
    <w:rsid w:val="00B11D3B"/>
    <w:rsid w:val="00B11FF0"/>
    <w:rsid w:val="00B122FC"/>
    <w:rsid w:val="00B12666"/>
    <w:rsid w:val="00B126DA"/>
    <w:rsid w:val="00B12BAF"/>
    <w:rsid w:val="00B12CC2"/>
    <w:rsid w:val="00B12F9B"/>
    <w:rsid w:val="00B13047"/>
    <w:rsid w:val="00B14594"/>
    <w:rsid w:val="00B14771"/>
    <w:rsid w:val="00B15903"/>
    <w:rsid w:val="00B15D46"/>
    <w:rsid w:val="00B15F01"/>
    <w:rsid w:val="00B166B8"/>
    <w:rsid w:val="00B166C8"/>
    <w:rsid w:val="00B16BFB"/>
    <w:rsid w:val="00B17A51"/>
    <w:rsid w:val="00B20784"/>
    <w:rsid w:val="00B20AB2"/>
    <w:rsid w:val="00B2124A"/>
    <w:rsid w:val="00B2139B"/>
    <w:rsid w:val="00B213A5"/>
    <w:rsid w:val="00B22097"/>
    <w:rsid w:val="00B228F8"/>
    <w:rsid w:val="00B228F9"/>
    <w:rsid w:val="00B23604"/>
    <w:rsid w:val="00B243E6"/>
    <w:rsid w:val="00B2468E"/>
    <w:rsid w:val="00B2566A"/>
    <w:rsid w:val="00B2704A"/>
    <w:rsid w:val="00B279BB"/>
    <w:rsid w:val="00B30D0C"/>
    <w:rsid w:val="00B31904"/>
    <w:rsid w:val="00B33012"/>
    <w:rsid w:val="00B330DE"/>
    <w:rsid w:val="00B33468"/>
    <w:rsid w:val="00B3391E"/>
    <w:rsid w:val="00B351E3"/>
    <w:rsid w:val="00B35364"/>
    <w:rsid w:val="00B35844"/>
    <w:rsid w:val="00B36669"/>
    <w:rsid w:val="00B3764F"/>
    <w:rsid w:val="00B37959"/>
    <w:rsid w:val="00B37BBB"/>
    <w:rsid w:val="00B402FD"/>
    <w:rsid w:val="00B404EE"/>
    <w:rsid w:val="00B40F75"/>
    <w:rsid w:val="00B41694"/>
    <w:rsid w:val="00B41991"/>
    <w:rsid w:val="00B42246"/>
    <w:rsid w:val="00B425D5"/>
    <w:rsid w:val="00B426BB"/>
    <w:rsid w:val="00B427B9"/>
    <w:rsid w:val="00B42907"/>
    <w:rsid w:val="00B42BC2"/>
    <w:rsid w:val="00B43371"/>
    <w:rsid w:val="00B43A52"/>
    <w:rsid w:val="00B449B9"/>
    <w:rsid w:val="00B44CA2"/>
    <w:rsid w:val="00B450E8"/>
    <w:rsid w:val="00B454AE"/>
    <w:rsid w:val="00B45964"/>
    <w:rsid w:val="00B47B2D"/>
    <w:rsid w:val="00B5008D"/>
    <w:rsid w:val="00B50208"/>
    <w:rsid w:val="00B50D18"/>
    <w:rsid w:val="00B518C8"/>
    <w:rsid w:val="00B51C46"/>
    <w:rsid w:val="00B52088"/>
    <w:rsid w:val="00B52464"/>
    <w:rsid w:val="00B539BC"/>
    <w:rsid w:val="00B54714"/>
    <w:rsid w:val="00B55252"/>
    <w:rsid w:val="00B55CF3"/>
    <w:rsid w:val="00B55EAD"/>
    <w:rsid w:val="00B56491"/>
    <w:rsid w:val="00B578EE"/>
    <w:rsid w:val="00B647E5"/>
    <w:rsid w:val="00B655B7"/>
    <w:rsid w:val="00B65BF6"/>
    <w:rsid w:val="00B65D8C"/>
    <w:rsid w:val="00B6613E"/>
    <w:rsid w:val="00B6689C"/>
    <w:rsid w:val="00B66BD3"/>
    <w:rsid w:val="00B670CE"/>
    <w:rsid w:val="00B677AE"/>
    <w:rsid w:val="00B67B79"/>
    <w:rsid w:val="00B67E74"/>
    <w:rsid w:val="00B716F8"/>
    <w:rsid w:val="00B71C50"/>
    <w:rsid w:val="00B71D1B"/>
    <w:rsid w:val="00B731F9"/>
    <w:rsid w:val="00B7485A"/>
    <w:rsid w:val="00B74956"/>
    <w:rsid w:val="00B74E94"/>
    <w:rsid w:val="00B7548C"/>
    <w:rsid w:val="00B75EF4"/>
    <w:rsid w:val="00B75F47"/>
    <w:rsid w:val="00B7743E"/>
    <w:rsid w:val="00B80A5E"/>
    <w:rsid w:val="00B818A8"/>
    <w:rsid w:val="00B82234"/>
    <w:rsid w:val="00B8229B"/>
    <w:rsid w:val="00B8283E"/>
    <w:rsid w:val="00B82913"/>
    <w:rsid w:val="00B83455"/>
    <w:rsid w:val="00B837AA"/>
    <w:rsid w:val="00B84AAF"/>
    <w:rsid w:val="00B85AF3"/>
    <w:rsid w:val="00B85FF5"/>
    <w:rsid w:val="00B87CFA"/>
    <w:rsid w:val="00B87D03"/>
    <w:rsid w:val="00B90742"/>
    <w:rsid w:val="00B909E8"/>
    <w:rsid w:val="00B9113A"/>
    <w:rsid w:val="00B919CB"/>
    <w:rsid w:val="00B922A7"/>
    <w:rsid w:val="00B928EE"/>
    <w:rsid w:val="00B92AD5"/>
    <w:rsid w:val="00B92B27"/>
    <w:rsid w:val="00B93494"/>
    <w:rsid w:val="00B94BA4"/>
    <w:rsid w:val="00B95637"/>
    <w:rsid w:val="00B95AAA"/>
    <w:rsid w:val="00B965F4"/>
    <w:rsid w:val="00B96D1B"/>
    <w:rsid w:val="00B96EB1"/>
    <w:rsid w:val="00B97DB5"/>
    <w:rsid w:val="00BA04BA"/>
    <w:rsid w:val="00BA1051"/>
    <w:rsid w:val="00BA20D3"/>
    <w:rsid w:val="00BA3219"/>
    <w:rsid w:val="00BA3608"/>
    <w:rsid w:val="00BA4407"/>
    <w:rsid w:val="00BA4898"/>
    <w:rsid w:val="00BA4E30"/>
    <w:rsid w:val="00BA7B00"/>
    <w:rsid w:val="00BB03D7"/>
    <w:rsid w:val="00BB0C17"/>
    <w:rsid w:val="00BB0D86"/>
    <w:rsid w:val="00BB156E"/>
    <w:rsid w:val="00BB194E"/>
    <w:rsid w:val="00BB19D3"/>
    <w:rsid w:val="00BB1C68"/>
    <w:rsid w:val="00BB28C8"/>
    <w:rsid w:val="00BB2A99"/>
    <w:rsid w:val="00BB36BE"/>
    <w:rsid w:val="00BB3ABA"/>
    <w:rsid w:val="00BB3E79"/>
    <w:rsid w:val="00BB42C7"/>
    <w:rsid w:val="00BB464F"/>
    <w:rsid w:val="00BB4FEC"/>
    <w:rsid w:val="00BB5107"/>
    <w:rsid w:val="00BB65B1"/>
    <w:rsid w:val="00BB69D5"/>
    <w:rsid w:val="00BC03E1"/>
    <w:rsid w:val="00BC0BC5"/>
    <w:rsid w:val="00BC0E3E"/>
    <w:rsid w:val="00BC154C"/>
    <w:rsid w:val="00BC184D"/>
    <w:rsid w:val="00BC31E5"/>
    <w:rsid w:val="00BC3207"/>
    <w:rsid w:val="00BC342F"/>
    <w:rsid w:val="00BC3781"/>
    <w:rsid w:val="00BC4593"/>
    <w:rsid w:val="00BC57BD"/>
    <w:rsid w:val="00BC6A85"/>
    <w:rsid w:val="00BC726A"/>
    <w:rsid w:val="00BC7532"/>
    <w:rsid w:val="00BC7994"/>
    <w:rsid w:val="00BC7EB1"/>
    <w:rsid w:val="00BC7F6B"/>
    <w:rsid w:val="00BD05BF"/>
    <w:rsid w:val="00BD08C4"/>
    <w:rsid w:val="00BD0BC0"/>
    <w:rsid w:val="00BD0DAE"/>
    <w:rsid w:val="00BD20CA"/>
    <w:rsid w:val="00BD2B8B"/>
    <w:rsid w:val="00BD2F59"/>
    <w:rsid w:val="00BD3158"/>
    <w:rsid w:val="00BD3176"/>
    <w:rsid w:val="00BD31E2"/>
    <w:rsid w:val="00BD34C9"/>
    <w:rsid w:val="00BD40A9"/>
    <w:rsid w:val="00BD41E1"/>
    <w:rsid w:val="00BD464A"/>
    <w:rsid w:val="00BD4B01"/>
    <w:rsid w:val="00BD4F2B"/>
    <w:rsid w:val="00BD4F42"/>
    <w:rsid w:val="00BD4FFB"/>
    <w:rsid w:val="00BD58EB"/>
    <w:rsid w:val="00BD6CFB"/>
    <w:rsid w:val="00BD7787"/>
    <w:rsid w:val="00BD7E1D"/>
    <w:rsid w:val="00BE0450"/>
    <w:rsid w:val="00BE130E"/>
    <w:rsid w:val="00BE1F41"/>
    <w:rsid w:val="00BE28BE"/>
    <w:rsid w:val="00BE2902"/>
    <w:rsid w:val="00BE35BD"/>
    <w:rsid w:val="00BE3668"/>
    <w:rsid w:val="00BE3B97"/>
    <w:rsid w:val="00BE3CED"/>
    <w:rsid w:val="00BE4069"/>
    <w:rsid w:val="00BE42CB"/>
    <w:rsid w:val="00BE46F6"/>
    <w:rsid w:val="00BE6162"/>
    <w:rsid w:val="00BE6AE2"/>
    <w:rsid w:val="00BE6C9C"/>
    <w:rsid w:val="00BE77A5"/>
    <w:rsid w:val="00BE7DF3"/>
    <w:rsid w:val="00BF0409"/>
    <w:rsid w:val="00BF05AE"/>
    <w:rsid w:val="00BF0850"/>
    <w:rsid w:val="00BF09AC"/>
    <w:rsid w:val="00BF1C98"/>
    <w:rsid w:val="00BF2748"/>
    <w:rsid w:val="00BF2F94"/>
    <w:rsid w:val="00BF3582"/>
    <w:rsid w:val="00BF3613"/>
    <w:rsid w:val="00BF37B7"/>
    <w:rsid w:val="00BF5969"/>
    <w:rsid w:val="00BF5C82"/>
    <w:rsid w:val="00BF63FF"/>
    <w:rsid w:val="00BF71BF"/>
    <w:rsid w:val="00BF79D1"/>
    <w:rsid w:val="00BF7A5E"/>
    <w:rsid w:val="00BF7CFD"/>
    <w:rsid w:val="00C0085D"/>
    <w:rsid w:val="00C00930"/>
    <w:rsid w:val="00C00E47"/>
    <w:rsid w:val="00C010AA"/>
    <w:rsid w:val="00C013EF"/>
    <w:rsid w:val="00C0271F"/>
    <w:rsid w:val="00C0320A"/>
    <w:rsid w:val="00C03241"/>
    <w:rsid w:val="00C03A1D"/>
    <w:rsid w:val="00C03E47"/>
    <w:rsid w:val="00C043DB"/>
    <w:rsid w:val="00C04F02"/>
    <w:rsid w:val="00C05FD8"/>
    <w:rsid w:val="00C0661F"/>
    <w:rsid w:val="00C069A9"/>
    <w:rsid w:val="00C06F86"/>
    <w:rsid w:val="00C06FF6"/>
    <w:rsid w:val="00C074A2"/>
    <w:rsid w:val="00C0773C"/>
    <w:rsid w:val="00C07B52"/>
    <w:rsid w:val="00C1097D"/>
    <w:rsid w:val="00C10D92"/>
    <w:rsid w:val="00C11157"/>
    <w:rsid w:val="00C112D6"/>
    <w:rsid w:val="00C1132F"/>
    <w:rsid w:val="00C11D21"/>
    <w:rsid w:val="00C11EFC"/>
    <w:rsid w:val="00C1238A"/>
    <w:rsid w:val="00C12BCC"/>
    <w:rsid w:val="00C12E5B"/>
    <w:rsid w:val="00C12F53"/>
    <w:rsid w:val="00C1327F"/>
    <w:rsid w:val="00C13CF9"/>
    <w:rsid w:val="00C14B1D"/>
    <w:rsid w:val="00C151D4"/>
    <w:rsid w:val="00C1675F"/>
    <w:rsid w:val="00C168CA"/>
    <w:rsid w:val="00C172FB"/>
    <w:rsid w:val="00C174CF"/>
    <w:rsid w:val="00C21501"/>
    <w:rsid w:val="00C21D44"/>
    <w:rsid w:val="00C21F2D"/>
    <w:rsid w:val="00C220C1"/>
    <w:rsid w:val="00C2218F"/>
    <w:rsid w:val="00C225A6"/>
    <w:rsid w:val="00C23439"/>
    <w:rsid w:val="00C23631"/>
    <w:rsid w:val="00C23AFD"/>
    <w:rsid w:val="00C23B86"/>
    <w:rsid w:val="00C23E52"/>
    <w:rsid w:val="00C242DE"/>
    <w:rsid w:val="00C24C41"/>
    <w:rsid w:val="00C251BD"/>
    <w:rsid w:val="00C2598B"/>
    <w:rsid w:val="00C25A5F"/>
    <w:rsid w:val="00C27213"/>
    <w:rsid w:val="00C278C2"/>
    <w:rsid w:val="00C30E9B"/>
    <w:rsid w:val="00C3165A"/>
    <w:rsid w:val="00C31DFC"/>
    <w:rsid w:val="00C32425"/>
    <w:rsid w:val="00C33DEA"/>
    <w:rsid w:val="00C33E8B"/>
    <w:rsid w:val="00C343BE"/>
    <w:rsid w:val="00C34540"/>
    <w:rsid w:val="00C34B22"/>
    <w:rsid w:val="00C353D0"/>
    <w:rsid w:val="00C35AE1"/>
    <w:rsid w:val="00C364B2"/>
    <w:rsid w:val="00C365C8"/>
    <w:rsid w:val="00C36A8C"/>
    <w:rsid w:val="00C37896"/>
    <w:rsid w:val="00C378A3"/>
    <w:rsid w:val="00C37E88"/>
    <w:rsid w:val="00C40CED"/>
    <w:rsid w:val="00C41C54"/>
    <w:rsid w:val="00C41D23"/>
    <w:rsid w:val="00C41E55"/>
    <w:rsid w:val="00C42DA3"/>
    <w:rsid w:val="00C43809"/>
    <w:rsid w:val="00C4393E"/>
    <w:rsid w:val="00C440E9"/>
    <w:rsid w:val="00C450D8"/>
    <w:rsid w:val="00C45167"/>
    <w:rsid w:val="00C45D27"/>
    <w:rsid w:val="00C46219"/>
    <w:rsid w:val="00C473CE"/>
    <w:rsid w:val="00C47572"/>
    <w:rsid w:val="00C50168"/>
    <w:rsid w:val="00C50CA6"/>
    <w:rsid w:val="00C50DA8"/>
    <w:rsid w:val="00C5180C"/>
    <w:rsid w:val="00C52111"/>
    <w:rsid w:val="00C523E4"/>
    <w:rsid w:val="00C5255D"/>
    <w:rsid w:val="00C52BDF"/>
    <w:rsid w:val="00C531B7"/>
    <w:rsid w:val="00C53622"/>
    <w:rsid w:val="00C54982"/>
    <w:rsid w:val="00C54B0E"/>
    <w:rsid w:val="00C54B46"/>
    <w:rsid w:val="00C54E6C"/>
    <w:rsid w:val="00C55B71"/>
    <w:rsid w:val="00C56DB9"/>
    <w:rsid w:val="00C5747A"/>
    <w:rsid w:val="00C60107"/>
    <w:rsid w:val="00C61916"/>
    <w:rsid w:val="00C621A1"/>
    <w:rsid w:val="00C6258B"/>
    <w:rsid w:val="00C63153"/>
    <w:rsid w:val="00C63284"/>
    <w:rsid w:val="00C6394D"/>
    <w:rsid w:val="00C63CB8"/>
    <w:rsid w:val="00C641CF"/>
    <w:rsid w:val="00C64DB8"/>
    <w:rsid w:val="00C64F14"/>
    <w:rsid w:val="00C65327"/>
    <w:rsid w:val="00C658E0"/>
    <w:rsid w:val="00C65B35"/>
    <w:rsid w:val="00C65B80"/>
    <w:rsid w:val="00C66612"/>
    <w:rsid w:val="00C67235"/>
    <w:rsid w:val="00C67382"/>
    <w:rsid w:val="00C67E4F"/>
    <w:rsid w:val="00C70488"/>
    <w:rsid w:val="00C70B4F"/>
    <w:rsid w:val="00C70C17"/>
    <w:rsid w:val="00C72471"/>
    <w:rsid w:val="00C72B4C"/>
    <w:rsid w:val="00C73232"/>
    <w:rsid w:val="00C73309"/>
    <w:rsid w:val="00C74112"/>
    <w:rsid w:val="00C74E55"/>
    <w:rsid w:val="00C768CA"/>
    <w:rsid w:val="00C77363"/>
    <w:rsid w:val="00C773A8"/>
    <w:rsid w:val="00C8086B"/>
    <w:rsid w:val="00C81C19"/>
    <w:rsid w:val="00C827A0"/>
    <w:rsid w:val="00C82D97"/>
    <w:rsid w:val="00C84D14"/>
    <w:rsid w:val="00C86878"/>
    <w:rsid w:val="00C8772A"/>
    <w:rsid w:val="00C90144"/>
    <w:rsid w:val="00C90D1F"/>
    <w:rsid w:val="00C91C45"/>
    <w:rsid w:val="00C92322"/>
    <w:rsid w:val="00C9369C"/>
    <w:rsid w:val="00C937D1"/>
    <w:rsid w:val="00C93942"/>
    <w:rsid w:val="00C93EDD"/>
    <w:rsid w:val="00C93FFE"/>
    <w:rsid w:val="00C9448E"/>
    <w:rsid w:val="00C94BEA"/>
    <w:rsid w:val="00C953EF"/>
    <w:rsid w:val="00C953F6"/>
    <w:rsid w:val="00C9621F"/>
    <w:rsid w:val="00C96EE8"/>
    <w:rsid w:val="00C97A69"/>
    <w:rsid w:val="00C97FD3"/>
    <w:rsid w:val="00CA0363"/>
    <w:rsid w:val="00CA049F"/>
    <w:rsid w:val="00CA06A4"/>
    <w:rsid w:val="00CA1580"/>
    <w:rsid w:val="00CA180F"/>
    <w:rsid w:val="00CA24DF"/>
    <w:rsid w:val="00CA2B80"/>
    <w:rsid w:val="00CA2D45"/>
    <w:rsid w:val="00CA3C87"/>
    <w:rsid w:val="00CA501F"/>
    <w:rsid w:val="00CA506F"/>
    <w:rsid w:val="00CA5922"/>
    <w:rsid w:val="00CA59FA"/>
    <w:rsid w:val="00CA61CF"/>
    <w:rsid w:val="00CA63A8"/>
    <w:rsid w:val="00CA66C7"/>
    <w:rsid w:val="00CA7247"/>
    <w:rsid w:val="00CB010D"/>
    <w:rsid w:val="00CB0345"/>
    <w:rsid w:val="00CB073E"/>
    <w:rsid w:val="00CB09B3"/>
    <w:rsid w:val="00CB1749"/>
    <w:rsid w:val="00CB1DBB"/>
    <w:rsid w:val="00CB24F7"/>
    <w:rsid w:val="00CB2F9C"/>
    <w:rsid w:val="00CB3A9F"/>
    <w:rsid w:val="00CB5048"/>
    <w:rsid w:val="00CB5483"/>
    <w:rsid w:val="00CB5A10"/>
    <w:rsid w:val="00CB5B71"/>
    <w:rsid w:val="00CB5F6C"/>
    <w:rsid w:val="00CB5FFB"/>
    <w:rsid w:val="00CB66CA"/>
    <w:rsid w:val="00CB6786"/>
    <w:rsid w:val="00CC0151"/>
    <w:rsid w:val="00CC02D5"/>
    <w:rsid w:val="00CC0775"/>
    <w:rsid w:val="00CC0888"/>
    <w:rsid w:val="00CC096B"/>
    <w:rsid w:val="00CC0C71"/>
    <w:rsid w:val="00CC10DA"/>
    <w:rsid w:val="00CC156D"/>
    <w:rsid w:val="00CC2437"/>
    <w:rsid w:val="00CC39DE"/>
    <w:rsid w:val="00CC5283"/>
    <w:rsid w:val="00CC58C3"/>
    <w:rsid w:val="00CC621E"/>
    <w:rsid w:val="00CC65CC"/>
    <w:rsid w:val="00CC70B3"/>
    <w:rsid w:val="00CD0008"/>
    <w:rsid w:val="00CD01D4"/>
    <w:rsid w:val="00CD1739"/>
    <w:rsid w:val="00CD229F"/>
    <w:rsid w:val="00CD24D8"/>
    <w:rsid w:val="00CD2A4A"/>
    <w:rsid w:val="00CD358F"/>
    <w:rsid w:val="00CD40F4"/>
    <w:rsid w:val="00CD4A77"/>
    <w:rsid w:val="00CD596A"/>
    <w:rsid w:val="00CD59F9"/>
    <w:rsid w:val="00CD5B7C"/>
    <w:rsid w:val="00CD748F"/>
    <w:rsid w:val="00CD7A9B"/>
    <w:rsid w:val="00CD7E60"/>
    <w:rsid w:val="00CD7FEE"/>
    <w:rsid w:val="00CE00FF"/>
    <w:rsid w:val="00CE0F29"/>
    <w:rsid w:val="00CE14D2"/>
    <w:rsid w:val="00CE1600"/>
    <w:rsid w:val="00CE16DF"/>
    <w:rsid w:val="00CE1F9E"/>
    <w:rsid w:val="00CE296D"/>
    <w:rsid w:val="00CE2D1F"/>
    <w:rsid w:val="00CE3E7D"/>
    <w:rsid w:val="00CE40AF"/>
    <w:rsid w:val="00CE4DEE"/>
    <w:rsid w:val="00CE52F0"/>
    <w:rsid w:val="00CE5499"/>
    <w:rsid w:val="00CE622C"/>
    <w:rsid w:val="00CE7A0E"/>
    <w:rsid w:val="00CF18A3"/>
    <w:rsid w:val="00CF198D"/>
    <w:rsid w:val="00CF356A"/>
    <w:rsid w:val="00CF47B5"/>
    <w:rsid w:val="00CF4835"/>
    <w:rsid w:val="00CF4A61"/>
    <w:rsid w:val="00CF4F99"/>
    <w:rsid w:val="00CF5343"/>
    <w:rsid w:val="00CF5853"/>
    <w:rsid w:val="00CF5DE1"/>
    <w:rsid w:val="00CF63D9"/>
    <w:rsid w:val="00CF7F49"/>
    <w:rsid w:val="00D00C22"/>
    <w:rsid w:val="00D00EE9"/>
    <w:rsid w:val="00D016F8"/>
    <w:rsid w:val="00D01753"/>
    <w:rsid w:val="00D01C79"/>
    <w:rsid w:val="00D02809"/>
    <w:rsid w:val="00D029CB"/>
    <w:rsid w:val="00D04274"/>
    <w:rsid w:val="00D045B0"/>
    <w:rsid w:val="00D05030"/>
    <w:rsid w:val="00D053A1"/>
    <w:rsid w:val="00D05A8B"/>
    <w:rsid w:val="00D06659"/>
    <w:rsid w:val="00D0699D"/>
    <w:rsid w:val="00D07C37"/>
    <w:rsid w:val="00D10D65"/>
    <w:rsid w:val="00D13190"/>
    <w:rsid w:val="00D13DF9"/>
    <w:rsid w:val="00D1447E"/>
    <w:rsid w:val="00D15759"/>
    <w:rsid w:val="00D15883"/>
    <w:rsid w:val="00D162DD"/>
    <w:rsid w:val="00D164B7"/>
    <w:rsid w:val="00D16B7E"/>
    <w:rsid w:val="00D1747A"/>
    <w:rsid w:val="00D205D0"/>
    <w:rsid w:val="00D20802"/>
    <w:rsid w:val="00D20E32"/>
    <w:rsid w:val="00D21306"/>
    <w:rsid w:val="00D2150D"/>
    <w:rsid w:val="00D2151A"/>
    <w:rsid w:val="00D22151"/>
    <w:rsid w:val="00D228F2"/>
    <w:rsid w:val="00D23418"/>
    <w:rsid w:val="00D23651"/>
    <w:rsid w:val="00D2386F"/>
    <w:rsid w:val="00D240AB"/>
    <w:rsid w:val="00D24536"/>
    <w:rsid w:val="00D24D9D"/>
    <w:rsid w:val="00D25CA2"/>
    <w:rsid w:val="00D2622C"/>
    <w:rsid w:val="00D26693"/>
    <w:rsid w:val="00D26BCB"/>
    <w:rsid w:val="00D26CC6"/>
    <w:rsid w:val="00D26F73"/>
    <w:rsid w:val="00D2717F"/>
    <w:rsid w:val="00D272C3"/>
    <w:rsid w:val="00D27446"/>
    <w:rsid w:val="00D275C6"/>
    <w:rsid w:val="00D27639"/>
    <w:rsid w:val="00D30B57"/>
    <w:rsid w:val="00D30F45"/>
    <w:rsid w:val="00D31B5E"/>
    <w:rsid w:val="00D31E80"/>
    <w:rsid w:val="00D323BE"/>
    <w:rsid w:val="00D33245"/>
    <w:rsid w:val="00D3386A"/>
    <w:rsid w:val="00D33B9B"/>
    <w:rsid w:val="00D3498B"/>
    <w:rsid w:val="00D34FAC"/>
    <w:rsid w:val="00D35B67"/>
    <w:rsid w:val="00D369E4"/>
    <w:rsid w:val="00D37BF2"/>
    <w:rsid w:val="00D37C3F"/>
    <w:rsid w:val="00D37F41"/>
    <w:rsid w:val="00D4150D"/>
    <w:rsid w:val="00D41A51"/>
    <w:rsid w:val="00D41A71"/>
    <w:rsid w:val="00D42AA6"/>
    <w:rsid w:val="00D42DFD"/>
    <w:rsid w:val="00D44859"/>
    <w:rsid w:val="00D4579C"/>
    <w:rsid w:val="00D45DD7"/>
    <w:rsid w:val="00D45E14"/>
    <w:rsid w:val="00D469C2"/>
    <w:rsid w:val="00D472AB"/>
    <w:rsid w:val="00D47484"/>
    <w:rsid w:val="00D4755C"/>
    <w:rsid w:val="00D50DBC"/>
    <w:rsid w:val="00D5119E"/>
    <w:rsid w:val="00D51229"/>
    <w:rsid w:val="00D52834"/>
    <w:rsid w:val="00D544FE"/>
    <w:rsid w:val="00D5552B"/>
    <w:rsid w:val="00D5596F"/>
    <w:rsid w:val="00D560F9"/>
    <w:rsid w:val="00D5651C"/>
    <w:rsid w:val="00D5694F"/>
    <w:rsid w:val="00D56F3F"/>
    <w:rsid w:val="00D60127"/>
    <w:rsid w:val="00D610EE"/>
    <w:rsid w:val="00D61202"/>
    <w:rsid w:val="00D61941"/>
    <w:rsid w:val="00D61F13"/>
    <w:rsid w:val="00D62304"/>
    <w:rsid w:val="00D624E9"/>
    <w:rsid w:val="00D65544"/>
    <w:rsid w:val="00D66347"/>
    <w:rsid w:val="00D67207"/>
    <w:rsid w:val="00D672D6"/>
    <w:rsid w:val="00D679CF"/>
    <w:rsid w:val="00D67D4A"/>
    <w:rsid w:val="00D7009C"/>
    <w:rsid w:val="00D70345"/>
    <w:rsid w:val="00D70B9D"/>
    <w:rsid w:val="00D7113F"/>
    <w:rsid w:val="00D71ECC"/>
    <w:rsid w:val="00D726BE"/>
    <w:rsid w:val="00D72B46"/>
    <w:rsid w:val="00D72C8F"/>
    <w:rsid w:val="00D73122"/>
    <w:rsid w:val="00D7319B"/>
    <w:rsid w:val="00D73818"/>
    <w:rsid w:val="00D73AC5"/>
    <w:rsid w:val="00D748F7"/>
    <w:rsid w:val="00D75886"/>
    <w:rsid w:val="00D75D2E"/>
    <w:rsid w:val="00D76978"/>
    <w:rsid w:val="00D776E8"/>
    <w:rsid w:val="00D8050D"/>
    <w:rsid w:val="00D806A3"/>
    <w:rsid w:val="00D808C6"/>
    <w:rsid w:val="00D81BAC"/>
    <w:rsid w:val="00D82644"/>
    <w:rsid w:val="00D82797"/>
    <w:rsid w:val="00D82B84"/>
    <w:rsid w:val="00D83149"/>
    <w:rsid w:val="00D83173"/>
    <w:rsid w:val="00D8380A"/>
    <w:rsid w:val="00D83D04"/>
    <w:rsid w:val="00D84ABB"/>
    <w:rsid w:val="00D85273"/>
    <w:rsid w:val="00D86508"/>
    <w:rsid w:val="00D8720B"/>
    <w:rsid w:val="00D87E2A"/>
    <w:rsid w:val="00D9005A"/>
    <w:rsid w:val="00D904E7"/>
    <w:rsid w:val="00D90CC5"/>
    <w:rsid w:val="00D91B06"/>
    <w:rsid w:val="00D92C6A"/>
    <w:rsid w:val="00D9503E"/>
    <w:rsid w:val="00D95330"/>
    <w:rsid w:val="00D95BE0"/>
    <w:rsid w:val="00D960FD"/>
    <w:rsid w:val="00DA0D39"/>
    <w:rsid w:val="00DA12AB"/>
    <w:rsid w:val="00DA13F1"/>
    <w:rsid w:val="00DA14BF"/>
    <w:rsid w:val="00DA2944"/>
    <w:rsid w:val="00DA2F4D"/>
    <w:rsid w:val="00DA358C"/>
    <w:rsid w:val="00DA38FA"/>
    <w:rsid w:val="00DA3C20"/>
    <w:rsid w:val="00DA3C9C"/>
    <w:rsid w:val="00DA426D"/>
    <w:rsid w:val="00DA7973"/>
    <w:rsid w:val="00DB00C9"/>
    <w:rsid w:val="00DB0B14"/>
    <w:rsid w:val="00DB0C80"/>
    <w:rsid w:val="00DB1150"/>
    <w:rsid w:val="00DB1736"/>
    <w:rsid w:val="00DB1878"/>
    <w:rsid w:val="00DB2A23"/>
    <w:rsid w:val="00DB3689"/>
    <w:rsid w:val="00DB3767"/>
    <w:rsid w:val="00DB39E0"/>
    <w:rsid w:val="00DB437A"/>
    <w:rsid w:val="00DB4AE3"/>
    <w:rsid w:val="00DB5F4B"/>
    <w:rsid w:val="00DB60E1"/>
    <w:rsid w:val="00DB7674"/>
    <w:rsid w:val="00DB7729"/>
    <w:rsid w:val="00DB7ED4"/>
    <w:rsid w:val="00DC012A"/>
    <w:rsid w:val="00DC0C2A"/>
    <w:rsid w:val="00DC0ED2"/>
    <w:rsid w:val="00DC0F01"/>
    <w:rsid w:val="00DC1057"/>
    <w:rsid w:val="00DC1192"/>
    <w:rsid w:val="00DC12FB"/>
    <w:rsid w:val="00DC18F9"/>
    <w:rsid w:val="00DC2238"/>
    <w:rsid w:val="00DC2267"/>
    <w:rsid w:val="00DC226C"/>
    <w:rsid w:val="00DC22BE"/>
    <w:rsid w:val="00DC2F49"/>
    <w:rsid w:val="00DC2FA2"/>
    <w:rsid w:val="00DC3BD2"/>
    <w:rsid w:val="00DC3D3E"/>
    <w:rsid w:val="00DC5006"/>
    <w:rsid w:val="00DC5BE4"/>
    <w:rsid w:val="00DC5F62"/>
    <w:rsid w:val="00DC6142"/>
    <w:rsid w:val="00DC6DCC"/>
    <w:rsid w:val="00DC716C"/>
    <w:rsid w:val="00DC79FF"/>
    <w:rsid w:val="00DC7FAF"/>
    <w:rsid w:val="00DD02BA"/>
    <w:rsid w:val="00DD07AF"/>
    <w:rsid w:val="00DD07B8"/>
    <w:rsid w:val="00DD100B"/>
    <w:rsid w:val="00DD22FB"/>
    <w:rsid w:val="00DD2460"/>
    <w:rsid w:val="00DD249D"/>
    <w:rsid w:val="00DD2F40"/>
    <w:rsid w:val="00DD42F9"/>
    <w:rsid w:val="00DD5A65"/>
    <w:rsid w:val="00DD5B6C"/>
    <w:rsid w:val="00DD6B17"/>
    <w:rsid w:val="00DE026C"/>
    <w:rsid w:val="00DE03A6"/>
    <w:rsid w:val="00DE1872"/>
    <w:rsid w:val="00DE1B4A"/>
    <w:rsid w:val="00DE1FD8"/>
    <w:rsid w:val="00DE2CFF"/>
    <w:rsid w:val="00DE2DBC"/>
    <w:rsid w:val="00DE3330"/>
    <w:rsid w:val="00DE3F95"/>
    <w:rsid w:val="00DE4DC6"/>
    <w:rsid w:val="00DE5186"/>
    <w:rsid w:val="00DE5483"/>
    <w:rsid w:val="00DE56FA"/>
    <w:rsid w:val="00DE5939"/>
    <w:rsid w:val="00DE6CF6"/>
    <w:rsid w:val="00DE70E0"/>
    <w:rsid w:val="00DE74B3"/>
    <w:rsid w:val="00DF0C85"/>
    <w:rsid w:val="00DF0F2C"/>
    <w:rsid w:val="00DF10B1"/>
    <w:rsid w:val="00DF2924"/>
    <w:rsid w:val="00DF2997"/>
    <w:rsid w:val="00DF3CFF"/>
    <w:rsid w:val="00DF4974"/>
    <w:rsid w:val="00DF4CBC"/>
    <w:rsid w:val="00DF4D76"/>
    <w:rsid w:val="00DF4ED0"/>
    <w:rsid w:val="00DF5370"/>
    <w:rsid w:val="00DF542D"/>
    <w:rsid w:val="00DF55EA"/>
    <w:rsid w:val="00DF5D1D"/>
    <w:rsid w:val="00E0032E"/>
    <w:rsid w:val="00E00F7E"/>
    <w:rsid w:val="00E0205D"/>
    <w:rsid w:val="00E025B0"/>
    <w:rsid w:val="00E031DD"/>
    <w:rsid w:val="00E03EE2"/>
    <w:rsid w:val="00E0444D"/>
    <w:rsid w:val="00E0643B"/>
    <w:rsid w:val="00E06DF3"/>
    <w:rsid w:val="00E1018A"/>
    <w:rsid w:val="00E105B6"/>
    <w:rsid w:val="00E10622"/>
    <w:rsid w:val="00E10E81"/>
    <w:rsid w:val="00E11215"/>
    <w:rsid w:val="00E119DA"/>
    <w:rsid w:val="00E1203C"/>
    <w:rsid w:val="00E120F4"/>
    <w:rsid w:val="00E1243B"/>
    <w:rsid w:val="00E13820"/>
    <w:rsid w:val="00E14363"/>
    <w:rsid w:val="00E14BE2"/>
    <w:rsid w:val="00E14DBF"/>
    <w:rsid w:val="00E153F6"/>
    <w:rsid w:val="00E15F7E"/>
    <w:rsid w:val="00E16076"/>
    <w:rsid w:val="00E16522"/>
    <w:rsid w:val="00E1660A"/>
    <w:rsid w:val="00E16A8F"/>
    <w:rsid w:val="00E16B8C"/>
    <w:rsid w:val="00E16D52"/>
    <w:rsid w:val="00E173DF"/>
    <w:rsid w:val="00E1765A"/>
    <w:rsid w:val="00E17BD8"/>
    <w:rsid w:val="00E20211"/>
    <w:rsid w:val="00E20246"/>
    <w:rsid w:val="00E20567"/>
    <w:rsid w:val="00E207B7"/>
    <w:rsid w:val="00E20C52"/>
    <w:rsid w:val="00E20EBF"/>
    <w:rsid w:val="00E21AD3"/>
    <w:rsid w:val="00E22187"/>
    <w:rsid w:val="00E225B2"/>
    <w:rsid w:val="00E22A02"/>
    <w:rsid w:val="00E22BD0"/>
    <w:rsid w:val="00E23A83"/>
    <w:rsid w:val="00E24060"/>
    <w:rsid w:val="00E24BF8"/>
    <w:rsid w:val="00E25819"/>
    <w:rsid w:val="00E25EEA"/>
    <w:rsid w:val="00E265E7"/>
    <w:rsid w:val="00E274AD"/>
    <w:rsid w:val="00E275D4"/>
    <w:rsid w:val="00E2782E"/>
    <w:rsid w:val="00E278CC"/>
    <w:rsid w:val="00E27ECA"/>
    <w:rsid w:val="00E27FC2"/>
    <w:rsid w:val="00E301D7"/>
    <w:rsid w:val="00E3043A"/>
    <w:rsid w:val="00E31912"/>
    <w:rsid w:val="00E31B60"/>
    <w:rsid w:val="00E32B08"/>
    <w:rsid w:val="00E339DA"/>
    <w:rsid w:val="00E346CB"/>
    <w:rsid w:val="00E34BE1"/>
    <w:rsid w:val="00E34D88"/>
    <w:rsid w:val="00E353DB"/>
    <w:rsid w:val="00E3572E"/>
    <w:rsid w:val="00E3629A"/>
    <w:rsid w:val="00E36375"/>
    <w:rsid w:val="00E403A8"/>
    <w:rsid w:val="00E40C32"/>
    <w:rsid w:val="00E40D48"/>
    <w:rsid w:val="00E40DBF"/>
    <w:rsid w:val="00E419C8"/>
    <w:rsid w:val="00E424BE"/>
    <w:rsid w:val="00E429CF"/>
    <w:rsid w:val="00E42C98"/>
    <w:rsid w:val="00E43797"/>
    <w:rsid w:val="00E43798"/>
    <w:rsid w:val="00E43842"/>
    <w:rsid w:val="00E43A79"/>
    <w:rsid w:val="00E43F21"/>
    <w:rsid w:val="00E44C09"/>
    <w:rsid w:val="00E44E5E"/>
    <w:rsid w:val="00E45AD9"/>
    <w:rsid w:val="00E4639E"/>
    <w:rsid w:val="00E468CA"/>
    <w:rsid w:val="00E4776E"/>
    <w:rsid w:val="00E47CAE"/>
    <w:rsid w:val="00E47D3F"/>
    <w:rsid w:val="00E50286"/>
    <w:rsid w:val="00E521EE"/>
    <w:rsid w:val="00E52CFF"/>
    <w:rsid w:val="00E54DD8"/>
    <w:rsid w:val="00E556C7"/>
    <w:rsid w:val="00E55BA0"/>
    <w:rsid w:val="00E570EC"/>
    <w:rsid w:val="00E5712B"/>
    <w:rsid w:val="00E571F7"/>
    <w:rsid w:val="00E57A4B"/>
    <w:rsid w:val="00E57AEE"/>
    <w:rsid w:val="00E57D96"/>
    <w:rsid w:val="00E601F7"/>
    <w:rsid w:val="00E60F04"/>
    <w:rsid w:val="00E61888"/>
    <w:rsid w:val="00E61C13"/>
    <w:rsid w:val="00E62084"/>
    <w:rsid w:val="00E621D8"/>
    <w:rsid w:val="00E62B3D"/>
    <w:rsid w:val="00E6312D"/>
    <w:rsid w:val="00E6315A"/>
    <w:rsid w:val="00E63443"/>
    <w:rsid w:val="00E6380A"/>
    <w:rsid w:val="00E63986"/>
    <w:rsid w:val="00E639DF"/>
    <w:rsid w:val="00E64328"/>
    <w:rsid w:val="00E6491D"/>
    <w:rsid w:val="00E65554"/>
    <w:rsid w:val="00E65D9F"/>
    <w:rsid w:val="00E65E86"/>
    <w:rsid w:val="00E666E6"/>
    <w:rsid w:val="00E66703"/>
    <w:rsid w:val="00E66C3B"/>
    <w:rsid w:val="00E66D9E"/>
    <w:rsid w:val="00E66EB2"/>
    <w:rsid w:val="00E71803"/>
    <w:rsid w:val="00E7180F"/>
    <w:rsid w:val="00E71B00"/>
    <w:rsid w:val="00E720C4"/>
    <w:rsid w:val="00E73C7F"/>
    <w:rsid w:val="00E73DDF"/>
    <w:rsid w:val="00E740D9"/>
    <w:rsid w:val="00E74137"/>
    <w:rsid w:val="00E744DF"/>
    <w:rsid w:val="00E75054"/>
    <w:rsid w:val="00E75084"/>
    <w:rsid w:val="00E75BBB"/>
    <w:rsid w:val="00E76EC2"/>
    <w:rsid w:val="00E77238"/>
    <w:rsid w:val="00E775D1"/>
    <w:rsid w:val="00E77678"/>
    <w:rsid w:val="00E810B6"/>
    <w:rsid w:val="00E81C1A"/>
    <w:rsid w:val="00E8224F"/>
    <w:rsid w:val="00E832E5"/>
    <w:rsid w:val="00E8371D"/>
    <w:rsid w:val="00E83F3B"/>
    <w:rsid w:val="00E853FB"/>
    <w:rsid w:val="00E85E3C"/>
    <w:rsid w:val="00E86890"/>
    <w:rsid w:val="00E8738D"/>
    <w:rsid w:val="00E90177"/>
    <w:rsid w:val="00E9062E"/>
    <w:rsid w:val="00E90819"/>
    <w:rsid w:val="00E91117"/>
    <w:rsid w:val="00E91E3B"/>
    <w:rsid w:val="00E920AB"/>
    <w:rsid w:val="00E92ED6"/>
    <w:rsid w:val="00E93267"/>
    <w:rsid w:val="00E9380A"/>
    <w:rsid w:val="00E9432C"/>
    <w:rsid w:val="00E943EE"/>
    <w:rsid w:val="00E95598"/>
    <w:rsid w:val="00E9575D"/>
    <w:rsid w:val="00E95B45"/>
    <w:rsid w:val="00E9642A"/>
    <w:rsid w:val="00E964CF"/>
    <w:rsid w:val="00E97732"/>
    <w:rsid w:val="00EA0184"/>
    <w:rsid w:val="00EA0385"/>
    <w:rsid w:val="00EA1861"/>
    <w:rsid w:val="00EA23A4"/>
    <w:rsid w:val="00EA3192"/>
    <w:rsid w:val="00EA3791"/>
    <w:rsid w:val="00EA3AF4"/>
    <w:rsid w:val="00EA3EB3"/>
    <w:rsid w:val="00EA4D0C"/>
    <w:rsid w:val="00EA4E53"/>
    <w:rsid w:val="00EA4F71"/>
    <w:rsid w:val="00EA573E"/>
    <w:rsid w:val="00EA6259"/>
    <w:rsid w:val="00EA63A0"/>
    <w:rsid w:val="00EA74D6"/>
    <w:rsid w:val="00EA7720"/>
    <w:rsid w:val="00EA7F21"/>
    <w:rsid w:val="00EB134E"/>
    <w:rsid w:val="00EB1559"/>
    <w:rsid w:val="00EB1663"/>
    <w:rsid w:val="00EB1A7E"/>
    <w:rsid w:val="00EB1FAF"/>
    <w:rsid w:val="00EB36F3"/>
    <w:rsid w:val="00EB4324"/>
    <w:rsid w:val="00EB4808"/>
    <w:rsid w:val="00EB5923"/>
    <w:rsid w:val="00EB5CEA"/>
    <w:rsid w:val="00EB601C"/>
    <w:rsid w:val="00EB6B41"/>
    <w:rsid w:val="00EB75F3"/>
    <w:rsid w:val="00EB7739"/>
    <w:rsid w:val="00EC18CD"/>
    <w:rsid w:val="00EC1B91"/>
    <w:rsid w:val="00EC1D1E"/>
    <w:rsid w:val="00EC201F"/>
    <w:rsid w:val="00EC20B6"/>
    <w:rsid w:val="00EC2AA6"/>
    <w:rsid w:val="00EC40E3"/>
    <w:rsid w:val="00EC465B"/>
    <w:rsid w:val="00EC4AD6"/>
    <w:rsid w:val="00EC4C0B"/>
    <w:rsid w:val="00EC4EDB"/>
    <w:rsid w:val="00EC4EE0"/>
    <w:rsid w:val="00EC542F"/>
    <w:rsid w:val="00EC589C"/>
    <w:rsid w:val="00EC5A04"/>
    <w:rsid w:val="00EC5A59"/>
    <w:rsid w:val="00EC6359"/>
    <w:rsid w:val="00EC68E9"/>
    <w:rsid w:val="00EC69B8"/>
    <w:rsid w:val="00EC7A0A"/>
    <w:rsid w:val="00EC7D8F"/>
    <w:rsid w:val="00EC7E1A"/>
    <w:rsid w:val="00ED08E9"/>
    <w:rsid w:val="00ED09F7"/>
    <w:rsid w:val="00ED0F55"/>
    <w:rsid w:val="00ED19D2"/>
    <w:rsid w:val="00ED2ACA"/>
    <w:rsid w:val="00ED2B31"/>
    <w:rsid w:val="00ED3105"/>
    <w:rsid w:val="00ED3B84"/>
    <w:rsid w:val="00ED3F32"/>
    <w:rsid w:val="00ED4C8C"/>
    <w:rsid w:val="00ED5032"/>
    <w:rsid w:val="00ED5151"/>
    <w:rsid w:val="00ED5270"/>
    <w:rsid w:val="00ED69AD"/>
    <w:rsid w:val="00ED7160"/>
    <w:rsid w:val="00ED7506"/>
    <w:rsid w:val="00ED7856"/>
    <w:rsid w:val="00ED792B"/>
    <w:rsid w:val="00ED7A73"/>
    <w:rsid w:val="00ED7DC2"/>
    <w:rsid w:val="00EE0540"/>
    <w:rsid w:val="00EE18C4"/>
    <w:rsid w:val="00EE1FFA"/>
    <w:rsid w:val="00EE3FBD"/>
    <w:rsid w:val="00EE43D7"/>
    <w:rsid w:val="00EE4454"/>
    <w:rsid w:val="00EE5769"/>
    <w:rsid w:val="00EE5A97"/>
    <w:rsid w:val="00EE5CA6"/>
    <w:rsid w:val="00EE634C"/>
    <w:rsid w:val="00EE6916"/>
    <w:rsid w:val="00EE6FFD"/>
    <w:rsid w:val="00EF0744"/>
    <w:rsid w:val="00EF09DA"/>
    <w:rsid w:val="00EF1335"/>
    <w:rsid w:val="00EF1557"/>
    <w:rsid w:val="00EF3EEC"/>
    <w:rsid w:val="00EF4AE0"/>
    <w:rsid w:val="00EF4FCF"/>
    <w:rsid w:val="00EF664A"/>
    <w:rsid w:val="00EF6E40"/>
    <w:rsid w:val="00EF6FA1"/>
    <w:rsid w:val="00EF7E20"/>
    <w:rsid w:val="00F0047C"/>
    <w:rsid w:val="00F004B9"/>
    <w:rsid w:val="00F009F9"/>
    <w:rsid w:val="00F00C83"/>
    <w:rsid w:val="00F012FF"/>
    <w:rsid w:val="00F01671"/>
    <w:rsid w:val="00F01865"/>
    <w:rsid w:val="00F01A21"/>
    <w:rsid w:val="00F028FA"/>
    <w:rsid w:val="00F044A6"/>
    <w:rsid w:val="00F046E9"/>
    <w:rsid w:val="00F04831"/>
    <w:rsid w:val="00F04DEF"/>
    <w:rsid w:val="00F05EC4"/>
    <w:rsid w:val="00F06057"/>
    <w:rsid w:val="00F07202"/>
    <w:rsid w:val="00F113D2"/>
    <w:rsid w:val="00F11CC4"/>
    <w:rsid w:val="00F12010"/>
    <w:rsid w:val="00F12695"/>
    <w:rsid w:val="00F129C1"/>
    <w:rsid w:val="00F12CD9"/>
    <w:rsid w:val="00F12DA8"/>
    <w:rsid w:val="00F1322B"/>
    <w:rsid w:val="00F1337F"/>
    <w:rsid w:val="00F13699"/>
    <w:rsid w:val="00F13F39"/>
    <w:rsid w:val="00F14160"/>
    <w:rsid w:val="00F143C7"/>
    <w:rsid w:val="00F15FE8"/>
    <w:rsid w:val="00F16AB3"/>
    <w:rsid w:val="00F1733B"/>
    <w:rsid w:val="00F17579"/>
    <w:rsid w:val="00F20648"/>
    <w:rsid w:val="00F21357"/>
    <w:rsid w:val="00F21A65"/>
    <w:rsid w:val="00F21ACE"/>
    <w:rsid w:val="00F21FEA"/>
    <w:rsid w:val="00F237EC"/>
    <w:rsid w:val="00F246A9"/>
    <w:rsid w:val="00F24F91"/>
    <w:rsid w:val="00F25628"/>
    <w:rsid w:val="00F258C6"/>
    <w:rsid w:val="00F259FD"/>
    <w:rsid w:val="00F25BEF"/>
    <w:rsid w:val="00F2622B"/>
    <w:rsid w:val="00F26E34"/>
    <w:rsid w:val="00F270BA"/>
    <w:rsid w:val="00F2798A"/>
    <w:rsid w:val="00F27B11"/>
    <w:rsid w:val="00F3058F"/>
    <w:rsid w:val="00F308AF"/>
    <w:rsid w:val="00F30C9A"/>
    <w:rsid w:val="00F30CE3"/>
    <w:rsid w:val="00F3102C"/>
    <w:rsid w:val="00F31313"/>
    <w:rsid w:val="00F31327"/>
    <w:rsid w:val="00F32911"/>
    <w:rsid w:val="00F3307A"/>
    <w:rsid w:val="00F33398"/>
    <w:rsid w:val="00F337F8"/>
    <w:rsid w:val="00F33B26"/>
    <w:rsid w:val="00F3464D"/>
    <w:rsid w:val="00F34721"/>
    <w:rsid w:val="00F34AA7"/>
    <w:rsid w:val="00F35827"/>
    <w:rsid w:val="00F35F32"/>
    <w:rsid w:val="00F36774"/>
    <w:rsid w:val="00F4027C"/>
    <w:rsid w:val="00F403B6"/>
    <w:rsid w:val="00F405D4"/>
    <w:rsid w:val="00F40AA9"/>
    <w:rsid w:val="00F40C50"/>
    <w:rsid w:val="00F40D4F"/>
    <w:rsid w:val="00F4100B"/>
    <w:rsid w:val="00F41A9B"/>
    <w:rsid w:val="00F425BB"/>
    <w:rsid w:val="00F425D1"/>
    <w:rsid w:val="00F42708"/>
    <w:rsid w:val="00F42CA3"/>
    <w:rsid w:val="00F4307A"/>
    <w:rsid w:val="00F434CD"/>
    <w:rsid w:val="00F43976"/>
    <w:rsid w:val="00F43D26"/>
    <w:rsid w:val="00F44899"/>
    <w:rsid w:val="00F44D4F"/>
    <w:rsid w:val="00F452DA"/>
    <w:rsid w:val="00F46297"/>
    <w:rsid w:val="00F46B8B"/>
    <w:rsid w:val="00F47660"/>
    <w:rsid w:val="00F47E06"/>
    <w:rsid w:val="00F5033F"/>
    <w:rsid w:val="00F505FA"/>
    <w:rsid w:val="00F507DB"/>
    <w:rsid w:val="00F510B0"/>
    <w:rsid w:val="00F51DE2"/>
    <w:rsid w:val="00F5236F"/>
    <w:rsid w:val="00F5285A"/>
    <w:rsid w:val="00F52C7A"/>
    <w:rsid w:val="00F53E71"/>
    <w:rsid w:val="00F544AB"/>
    <w:rsid w:val="00F5545B"/>
    <w:rsid w:val="00F55935"/>
    <w:rsid w:val="00F55CD7"/>
    <w:rsid w:val="00F55F80"/>
    <w:rsid w:val="00F55FF2"/>
    <w:rsid w:val="00F55FF5"/>
    <w:rsid w:val="00F5653F"/>
    <w:rsid w:val="00F56667"/>
    <w:rsid w:val="00F56A1B"/>
    <w:rsid w:val="00F56E38"/>
    <w:rsid w:val="00F57904"/>
    <w:rsid w:val="00F60198"/>
    <w:rsid w:val="00F60316"/>
    <w:rsid w:val="00F6079F"/>
    <w:rsid w:val="00F62831"/>
    <w:rsid w:val="00F62D4E"/>
    <w:rsid w:val="00F633E5"/>
    <w:rsid w:val="00F637E1"/>
    <w:rsid w:val="00F63CC5"/>
    <w:rsid w:val="00F63ED3"/>
    <w:rsid w:val="00F6452C"/>
    <w:rsid w:val="00F64EA5"/>
    <w:rsid w:val="00F6526D"/>
    <w:rsid w:val="00F65480"/>
    <w:rsid w:val="00F6628A"/>
    <w:rsid w:val="00F66A3D"/>
    <w:rsid w:val="00F66B71"/>
    <w:rsid w:val="00F66DF3"/>
    <w:rsid w:val="00F67807"/>
    <w:rsid w:val="00F67AB2"/>
    <w:rsid w:val="00F70774"/>
    <w:rsid w:val="00F70BBA"/>
    <w:rsid w:val="00F714F3"/>
    <w:rsid w:val="00F71BA0"/>
    <w:rsid w:val="00F725FE"/>
    <w:rsid w:val="00F73BD2"/>
    <w:rsid w:val="00F73D21"/>
    <w:rsid w:val="00F74ED0"/>
    <w:rsid w:val="00F754A5"/>
    <w:rsid w:val="00F759D4"/>
    <w:rsid w:val="00F75A4F"/>
    <w:rsid w:val="00F75B44"/>
    <w:rsid w:val="00F76D43"/>
    <w:rsid w:val="00F820F7"/>
    <w:rsid w:val="00F8216F"/>
    <w:rsid w:val="00F823CC"/>
    <w:rsid w:val="00F82674"/>
    <w:rsid w:val="00F83593"/>
    <w:rsid w:val="00F837F7"/>
    <w:rsid w:val="00F839EB"/>
    <w:rsid w:val="00F83B63"/>
    <w:rsid w:val="00F84367"/>
    <w:rsid w:val="00F8463F"/>
    <w:rsid w:val="00F84ECF"/>
    <w:rsid w:val="00F854ED"/>
    <w:rsid w:val="00F87193"/>
    <w:rsid w:val="00F8741A"/>
    <w:rsid w:val="00F9048C"/>
    <w:rsid w:val="00F90E30"/>
    <w:rsid w:val="00F91790"/>
    <w:rsid w:val="00F917E4"/>
    <w:rsid w:val="00F91B00"/>
    <w:rsid w:val="00F91BAD"/>
    <w:rsid w:val="00F91E71"/>
    <w:rsid w:val="00F91E83"/>
    <w:rsid w:val="00F93538"/>
    <w:rsid w:val="00F93546"/>
    <w:rsid w:val="00F9354A"/>
    <w:rsid w:val="00F941AE"/>
    <w:rsid w:val="00F9424D"/>
    <w:rsid w:val="00F94D96"/>
    <w:rsid w:val="00F94DFC"/>
    <w:rsid w:val="00F95296"/>
    <w:rsid w:val="00F95825"/>
    <w:rsid w:val="00F95BCB"/>
    <w:rsid w:val="00F96536"/>
    <w:rsid w:val="00F968F1"/>
    <w:rsid w:val="00F96BAD"/>
    <w:rsid w:val="00F97080"/>
    <w:rsid w:val="00F97C0F"/>
    <w:rsid w:val="00FA1549"/>
    <w:rsid w:val="00FA219D"/>
    <w:rsid w:val="00FA2477"/>
    <w:rsid w:val="00FA34B5"/>
    <w:rsid w:val="00FA365F"/>
    <w:rsid w:val="00FA4C19"/>
    <w:rsid w:val="00FA4FD2"/>
    <w:rsid w:val="00FA5F41"/>
    <w:rsid w:val="00FA6091"/>
    <w:rsid w:val="00FA726C"/>
    <w:rsid w:val="00FA72AA"/>
    <w:rsid w:val="00FA78C9"/>
    <w:rsid w:val="00FB0158"/>
    <w:rsid w:val="00FB05E1"/>
    <w:rsid w:val="00FB06CF"/>
    <w:rsid w:val="00FB0C26"/>
    <w:rsid w:val="00FB16BC"/>
    <w:rsid w:val="00FB1DF3"/>
    <w:rsid w:val="00FB1F7D"/>
    <w:rsid w:val="00FB2494"/>
    <w:rsid w:val="00FB25A0"/>
    <w:rsid w:val="00FB27DF"/>
    <w:rsid w:val="00FB2AC3"/>
    <w:rsid w:val="00FB2B68"/>
    <w:rsid w:val="00FB2D7C"/>
    <w:rsid w:val="00FB3398"/>
    <w:rsid w:val="00FB35ED"/>
    <w:rsid w:val="00FB3772"/>
    <w:rsid w:val="00FB398E"/>
    <w:rsid w:val="00FB3DB0"/>
    <w:rsid w:val="00FB3F99"/>
    <w:rsid w:val="00FB4F37"/>
    <w:rsid w:val="00FB679C"/>
    <w:rsid w:val="00FB6E68"/>
    <w:rsid w:val="00FB71ED"/>
    <w:rsid w:val="00FB79F1"/>
    <w:rsid w:val="00FB7E5A"/>
    <w:rsid w:val="00FC0D52"/>
    <w:rsid w:val="00FC2931"/>
    <w:rsid w:val="00FC4736"/>
    <w:rsid w:val="00FC5119"/>
    <w:rsid w:val="00FC51EE"/>
    <w:rsid w:val="00FC5E0B"/>
    <w:rsid w:val="00FC5E32"/>
    <w:rsid w:val="00FC620F"/>
    <w:rsid w:val="00FC6A4B"/>
    <w:rsid w:val="00FC6E54"/>
    <w:rsid w:val="00FC7D0A"/>
    <w:rsid w:val="00FD0FC2"/>
    <w:rsid w:val="00FD1379"/>
    <w:rsid w:val="00FD1B5B"/>
    <w:rsid w:val="00FD26BA"/>
    <w:rsid w:val="00FD29B7"/>
    <w:rsid w:val="00FD318C"/>
    <w:rsid w:val="00FD33A2"/>
    <w:rsid w:val="00FD363F"/>
    <w:rsid w:val="00FD36B8"/>
    <w:rsid w:val="00FD43CD"/>
    <w:rsid w:val="00FD6206"/>
    <w:rsid w:val="00FD67C5"/>
    <w:rsid w:val="00FD6819"/>
    <w:rsid w:val="00FD681E"/>
    <w:rsid w:val="00FD73DA"/>
    <w:rsid w:val="00FE09E7"/>
    <w:rsid w:val="00FE0F29"/>
    <w:rsid w:val="00FE2161"/>
    <w:rsid w:val="00FE45BB"/>
    <w:rsid w:val="00FE509E"/>
    <w:rsid w:val="00FE5248"/>
    <w:rsid w:val="00FE530A"/>
    <w:rsid w:val="00FE58B6"/>
    <w:rsid w:val="00FE682C"/>
    <w:rsid w:val="00FE7430"/>
    <w:rsid w:val="00FE7695"/>
    <w:rsid w:val="00FE794D"/>
    <w:rsid w:val="00FE7A89"/>
    <w:rsid w:val="00FF02CB"/>
    <w:rsid w:val="00FF0471"/>
    <w:rsid w:val="00FF0771"/>
    <w:rsid w:val="00FF0AAD"/>
    <w:rsid w:val="00FF1922"/>
    <w:rsid w:val="00FF1C3B"/>
    <w:rsid w:val="00FF25CD"/>
    <w:rsid w:val="00FF267A"/>
    <w:rsid w:val="00FF29CE"/>
    <w:rsid w:val="00FF2E7C"/>
    <w:rsid w:val="00FF304E"/>
    <w:rsid w:val="00FF33F4"/>
    <w:rsid w:val="00FF37C9"/>
    <w:rsid w:val="00FF3B52"/>
    <w:rsid w:val="00FF3C1A"/>
    <w:rsid w:val="00FF3FC8"/>
    <w:rsid w:val="00FF46A1"/>
    <w:rsid w:val="00FF4E22"/>
    <w:rsid w:val="00FF67F8"/>
    <w:rsid w:val="00FF786D"/>
    <w:rsid w:val="00FF79F0"/>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rsid w:val="00C1097D"/>
    <w:pPr>
      <w:widowControl/>
      <w:overflowPunct w:val="0"/>
      <w:autoSpaceDE w:val="0"/>
      <w:autoSpaceDN w:val="0"/>
      <w:adjustRightInd w:val="0"/>
      <w:spacing w:before="120" w:after="24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aliases w:val="Table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sid w:val="00C1097D"/>
    <w:rPr>
      <w:rFonts w:ascii="Arial" w:hAnsi="Arial"/>
      <w:b/>
      <w:bCs/>
      <w:sz w:val="24"/>
      <w:szCs w:val="32"/>
      <w:lang w:val="en-GB"/>
    </w:rPr>
  </w:style>
  <w:style w:type="character" w:customStyle="1" w:styleId="30">
    <w:name w:val="标题 3 字符"/>
    <w:basedOn w:val="a0"/>
    <w:link w:val="3"/>
    <w:qFormat/>
    <w:rPr>
      <w:rFonts w:ascii="Arial" w:hAnsi="Arial"/>
      <w:b/>
      <w:bCs/>
      <w:sz w:val="24"/>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Date"/>
    <w:basedOn w:val="a"/>
    <w:next w:val="a"/>
    <w:link w:val="affffffff3"/>
    <w:semiHidden/>
    <w:unhideWhenUsed/>
    <w:rsid w:val="00C06FF6"/>
    <w:pPr>
      <w:ind w:leftChars="2500" w:left="100"/>
    </w:pPr>
  </w:style>
  <w:style w:type="character" w:customStyle="1" w:styleId="affffffff3">
    <w:name w:val="日期 字符"/>
    <w:basedOn w:val="a0"/>
    <w:link w:val="affffffff2"/>
    <w:semiHidden/>
    <w:rsid w:val="00C06FF6"/>
    <w:rPr>
      <w:rFonts w:eastAsiaTheme="minorEastAsia"/>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138962878">
      <w:bodyDiv w:val="1"/>
      <w:marLeft w:val="0"/>
      <w:marRight w:val="0"/>
      <w:marTop w:val="0"/>
      <w:marBottom w:val="0"/>
      <w:divBdr>
        <w:top w:val="none" w:sz="0" w:space="0" w:color="auto"/>
        <w:left w:val="none" w:sz="0" w:space="0" w:color="auto"/>
        <w:bottom w:val="none" w:sz="0" w:space="0" w:color="auto"/>
        <w:right w:val="none" w:sz="0" w:space="0" w:color="auto"/>
      </w:divBdr>
      <w:divsChild>
        <w:div w:id="183441055">
          <w:marLeft w:val="1267"/>
          <w:marRight w:val="0"/>
          <w:marTop w:val="0"/>
          <w:marBottom w:val="0"/>
          <w:divBdr>
            <w:top w:val="none" w:sz="0" w:space="0" w:color="auto"/>
            <w:left w:val="none" w:sz="0" w:space="0" w:color="auto"/>
            <w:bottom w:val="none" w:sz="0" w:space="0" w:color="auto"/>
            <w:right w:val="none" w:sz="0" w:space="0" w:color="auto"/>
          </w:divBdr>
        </w:div>
        <w:div w:id="2062777758">
          <w:marLeft w:val="1267"/>
          <w:marRight w:val="0"/>
          <w:marTop w:val="0"/>
          <w:marBottom w:val="0"/>
          <w:divBdr>
            <w:top w:val="none" w:sz="0" w:space="0" w:color="auto"/>
            <w:left w:val="none" w:sz="0" w:space="0" w:color="auto"/>
            <w:bottom w:val="none" w:sz="0" w:space="0" w:color="auto"/>
            <w:right w:val="none" w:sz="0" w:space="0" w:color="auto"/>
          </w:divBdr>
        </w:div>
        <w:div w:id="184170820">
          <w:marLeft w:val="1267"/>
          <w:marRight w:val="0"/>
          <w:marTop w:val="0"/>
          <w:marBottom w:val="0"/>
          <w:divBdr>
            <w:top w:val="none" w:sz="0" w:space="0" w:color="auto"/>
            <w:left w:val="none" w:sz="0" w:space="0" w:color="auto"/>
            <w:bottom w:val="none" w:sz="0" w:space="0" w:color="auto"/>
            <w:right w:val="none" w:sz="0" w:space="0" w:color="auto"/>
          </w:divBdr>
        </w:div>
        <w:div w:id="809177040">
          <w:marLeft w:val="1267"/>
          <w:marRight w:val="0"/>
          <w:marTop w:val="0"/>
          <w:marBottom w:val="0"/>
          <w:divBdr>
            <w:top w:val="none" w:sz="0" w:space="0" w:color="auto"/>
            <w:left w:val="none" w:sz="0" w:space="0" w:color="auto"/>
            <w:bottom w:val="none" w:sz="0" w:space="0" w:color="auto"/>
            <w:right w:val="none" w:sz="0" w:space="0" w:color="auto"/>
          </w:divBdr>
        </w:div>
        <w:div w:id="29183207">
          <w:marLeft w:val="1267"/>
          <w:marRight w:val="0"/>
          <w:marTop w:val="0"/>
          <w:marBottom w:val="0"/>
          <w:divBdr>
            <w:top w:val="none" w:sz="0" w:space="0" w:color="auto"/>
            <w:left w:val="none" w:sz="0" w:space="0" w:color="auto"/>
            <w:bottom w:val="none" w:sz="0" w:space="0" w:color="auto"/>
            <w:right w:val="none" w:sz="0" w:space="0" w:color="auto"/>
          </w:divBdr>
        </w:div>
        <w:div w:id="87967330">
          <w:marLeft w:val="1267"/>
          <w:marRight w:val="0"/>
          <w:marTop w:val="0"/>
          <w:marBottom w:val="0"/>
          <w:divBdr>
            <w:top w:val="none" w:sz="0" w:space="0" w:color="auto"/>
            <w:left w:val="none" w:sz="0" w:space="0" w:color="auto"/>
            <w:bottom w:val="none" w:sz="0" w:space="0" w:color="auto"/>
            <w:right w:val="none" w:sz="0" w:space="0" w:color="auto"/>
          </w:divBdr>
        </w:div>
        <w:div w:id="1574004793">
          <w:marLeft w:val="547"/>
          <w:marRight w:val="0"/>
          <w:marTop w:val="0"/>
          <w:marBottom w:val="0"/>
          <w:divBdr>
            <w:top w:val="none" w:sz="0" w:space="0" w:color="auto"/>
            <w:left w:val="none" w:sz="0" w:space="0" w:color="auto"/>
            <w:bottom w:val="none" w:sz="0" w:space="0" w:color="auto"/>
            <w:right w:val="none" w:sz="0" w:space="0" w:color="auto"/>
          </w:divBdr>
        </w:div>
      </w:divsChild>
    </w:div>
    <w:div w:id="147869081">
      <w:bodyDiv w:val="1"/>
      <w:marLeft w:val="0"/>
      <w:marRight w:val="0"/>
      <w:marTop w:val="0"/>
      <w:marBottom w:val="0"/>
      <w:divBdr>
        <w:top w:val="none" w:sz="0" w:space="0" w:color="auto"/>
        <w:left w:val="none" w:sz="0" w:space="0" w:color="auto"/>
        <w:bottom w:val="none" w:sz="0" w:space="0" w:color="auto"/>
        <w:right w:val="none" w:sz="0" w:space="0" w:color="auto"/>
      </w:divBdr>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290550004">
      <w:bodyDiv w:val="1"/>
      <w:marLeft w:val="0"/>
      <w:marRight w:val="0"/>
      <w:marTop w:val="0"/>
      <w:marBottom w:val="0"/>
      <w:divBdr>
        <w:top w:val="none" w:sz="0" w:space="0" w:color="auto"/>
        <w:left w:val="none" w:sz="0" w:space="0" w:color="auto"/>
        <w:bottom w:val="none" w:sz="0" w:space="0" w:color="auto"/>
        <w:right w:val="none" w:sz="0" w:space="0" w:color="auto"/>
      </w:divBdr>
    </w:div>
    <w:div w:id="345866147">
      <w:bodyDiv w:val="1"/>
      <w:marLeft w:val="0"/>
      <w:marRight w:val="0"/>
      <w:marTop w:val="0"/>
      <w:marBottom w:val="0"/>
      <w:divBdr>
        <w:top w:val="none" w:sz="0" w:space="0" w:color="auto"/>
        <w:left w:val="none" w:sz="0" w:space="0" w:color="auto"/>
        <w:bottom w:val="none" w:sz="0" w:space="0" w:color="auto"/>
        <w:right w:val="none" w:sz="0" w:space="0" w:color="auto"/>
      </w:divBdr>
    </w:div>
    <w:div w:id="366443574">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389118672">
      <w:bodyDiv w:val="1"/>
      <w:marLeft w:val="0"/>
      <w:marRight w:val="0"/>
      <w:marTop w:val="0"/>
      <w:marBottom w:val="0"/>
      <w:divBdr>
        <w:top w:val="none" w:sz="0" w:space="0" w:color="auto"/>
        <w:left w:val="none" w:sz="0" w:space="0" w:color="auto"/>
        <w:bottom w:val="none" w:sz="0" w:space="0" w:color="auto"/>
        <w:right w:val="none" w:sz="0" w:space="0" w:color="auto"/>
      </w:divBdr>
    </w:div>
    <w:div w:id="402604544">
      <w:bodyDiv w:val="1"/>
      <w:marLeft w:val="0"/>
      <w:marRight w:val="0"/>
      <w:marTop w:val="0"/>
      <w:marBottom w:val="0"/>
      <w:divBdr>
        <w:top w:val="none" w:sz="0" w:space="0" w:color="auto"/>
        <w:left w:val="none" w:sz="0" w:space="0" w:color="auto"/>
        <w:bottom w:val="none" w:sz="0" w:space="0" w:color="auto"/>
        <w:right w:val="none" w:sz="0" w:space="0" w:color="auto"/>
      </w:divBdr>
      <w:divsChild>
        <w:div w:id="15468068">
          <w:marLeft w:val="547"/>
          <w:marRight w:val="0"/>
          <w:marTop w:val="50"/>
          <w:marBottom w:val="0"/>
          <w:divBdr>
            <w:top w:val="none" w:sz="0" w:space="0" w:color="auto"/>
            <w:left w:val="none" w:sz="0" w:space="0" w:color="auto"/>
            <w:bottom w:val="none" w:sz="0" w:space="0" w:color="auto"/>
            <w:right w:val="none" w:sz="0" w:space="0" w:color="auto"/>
          </w:divBdr>
        </w:div>
      </w:divsChild>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471218405">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696278092">
      <w:bodyDiv w:val="1"/>
      <w:marLeft w:val="0"/>
      <w:marRight w:val="0"/>
      <w:marTop w:val="0"/>
      <w:marBottom w:val="0"/>
      <w:divBdr>
        <w:top w:val="none" w:sz="0" w:space="0" w:color="auto"/>
        <w:left w:val="none" w:sz="0" w:space="0" w:color="auto"/>
        <w:bottom w:val="none" w:sz="0" w:space="0" w:color="auto"/>
        <w:right w:val="none" w:sz="0" w:space="0" w:color="auto"/>
      </w:divBdr>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790784318">
      <w:bodyDiv w:val="1"/>
      <w:marLeft w:val="0"/>
      <w:marRight w:val="0"/>
      <w:marTop w:val="0"/>
      <w:marBottom w:val="0"/>
      <w:divBdr>
        <w:top w:val="none" w:sz="0" w:space="0" w:color="auto"/>
        <w:left w:val="none" w:sz="0" w:space="0" w:color="auto"/>
        <w:bottom w:val="none" w:sz="0" w:space="0" w:color="auto"/>
        <w:right w:val="none" w:sz="0" w:space="0" w:color="auto"/>
      </w:divBdr>
      <w:divsChild>
        <w:div w:id="84495306">
          <w:marLeft w:val="547"/>
          <w:marRight w:val="0"/>
          <w:marTop w:val="60"/>
          <w:marBottom w:val="0"/>
          <w:divBdr>
            <w:top w:val="none" w:sz="0" w:space="0" w:color="auto"/>
            <w:left w:val="none" w:sz="0" w:space="0" w:color="auto"/>
            <w:bottom w:val="none" w:sz="0" w:space="0" w:color="auto"/>
            <w:right w:val="none" w:sz="0" w:space="0" w:color="auto"/>
          </w:divBdr>
        </w:div>
      </w:divsChild>
    </w:div>
    <w:div w:id="806120969">
      <w:bodyDiv w:val="1"/>
      <w:marLeft w:val="0"/>
      <w:marRight w:val="0"/>
      <w:marTop w:val="0"/>
      <w:marBottom w:val="0"/>
      <w:divBdr>
        <w:top w:val="none" w:sz="0" w:space="0" w:color="auto"/>
        <w:left w:val="none" w:sz="0" w:space="0" w:color="auto"/>
        <w:bottom w:val="none" w:sz="0" w:space="0" w:color="auto"/>
        <w:right w:val="none" w:sz="0" w:space="0" w:color="auto"/>
      </w:divBdr>
    </w:div>
    <w:div w:id="847401387">
      <w:bodyDiv w:val="1"/>
      <w:marLeft w:val="0"/>
      <w:marRight w:val="0"/>
      <w:marTop w:val="0"/>
      <w:marBottom w:val="0"/>
      <w:divBdr>
        <w:top w:val="none" w:sz="0" w:space="0" w:color="auto"/>
        <w:left w:val="none" w:sz="0" w:space="0" w:color="auto"/>
        <w:bottom w:val="none" w:sz="0" w:space="0" w:color="auto"/>
        <w:right w:val="none" w:sz="0" w:space="0" w:color="auto"/>
      </w:divBdr>
      <w:divsChild>
        <w:div w:id="1456173020">
          <w:marLeft w:val="1267"/>
          <w:marRight w:val="0"/>
          <w:marTop w:val="0"/>
          <w:marBottom w:val="0"/>
          <w:divBdr>
            <w:top w:val="none" w:sz="0" w:space="0" w:color="auto"/>
            <w:left w:val="none" w:sz="0" w:space="0" w:color="auto"/>
            <w:bottom w:val="none" w:sz="0" w:space="0" w:color="auto"/>
            <w:right w:val="none" w:sz="0" w:space="0" w:color="auto"/>
          </w:divBdr>
        </w:div>
        <w:div w:id="393355633">
          <w:marLeft w:val="1267"/>
          <w:marRight w:val="0"/>
          <w:marTop w:val="0"/>
          <w:marBottom w:val="0"/>
          <w:divBdr>
            <w:top w:val="none" w:sz="0" w:space="0" w:color="auto"/>
            <w:left w:val="none" w:sz="0" w:space="0" w:color="auto"/>
            <w:bottom w:val="none" w:sz="0" w:space="0" w:color="auto"/>
            <w:right w:val="none" w:sz="0" w:space="0" w:color="auto"/>
          </w:divBdr>
        </w:div>
        <w:div w:id="1788810499">
          <w:marLeft w:val="1267"/>
          <w:marRight w:val="0"/>
          <w:marTop w:val="0"/>
          <w:marBottom w:val="0"/>
          <w:divBdr>
            <w:top w:val="none" w:sz="0" w:space="0" w:color="auto"/>
            <w:left w:val="none" w:sz="0" w:space="0" w:color="auto"/>
            <w:bottom w:val="none" w:sz="0" w:space="0" w:color="auto"/>
            <w:right w:val="none" w:sz="0" w:space="0" w:color="auto"/>
          </w:divBdr>
        </w:div>
        <w:div w:id="1213735703">
          <w:marLeft w:val="1267"/>
          <w:marRight w:val="0"/>
          <w:marTop w:val="0"/>
          <w:marBottom w:val="0"/>
          <w:divBdr>
            <w:top w:val="none" w:sz="0" w:space="0" w:color="auto"/>
            <w:left w:val="none" w:sz="0" w:space="0" w:color="auto"/>
            <w:bottom w:val="none" w:sz="0" w:space="0" w:color="auto"/>
            <w:right w:val="none" w:sz="0" w:space="0" w:color="auto"/>
          </w:divBdr>
        </w:div>
        <w:div w:id="471561063">
          <w:marLeft w:val="1267"/>
          <w:marRight w:val="0"/>
          <w:marTop w:val="0"/>
          <w:marBottom w:val="0"/>
          <w:divBdr>
            <w:top w:val="none" w:sz="0" w:space="0" w:color="auto"/>
            <w:left w:val="none" w:sz="0" w:space="0" w:color="auto"/>
            <w:bottom w:val="none" w:sz="0" w:space="0" w:color="auto"/>
            <w:right w:val="none" w:sz="0" w:space="0" w:color="auto"/>
          </w:divBdr>
        </w:div>
        <w:div w:id="225187202">
          <w:marLeft w:val="1267"/>
          <w:marRight w:val="0"/>
          <w:marTop w:val="0"/>
          <w:marBottom w:val="0"/>
          <w:divBdr>
            <w:top w:val="none" w:sz="0" w:space="0" w:color="auto"/>
            <w:left w:val="none" w:sz="0" w:space="0" w:color="auto"/>
            <w:bottom w:val="none" w:sz="0" w:space="0" w:color="auto"/>
            <w:right w:val="none" w:sz="0" w:space="0" w:color="auto"/>
          </w:divBdr>
        </w:div>
        <w:div w:id="1073242220">
          <w:marLeft w:val="547"/>
          <w:marRight w:val="0"/>
          <w:marTop w:val="0"/>
          <w:marBottom w:val="0"/>
          <w:divBdr>
            <w:top w:val="none" w:sz="0" w:space="0" w:color="auto"/>
            <w:left w:val="none" w:sz="0" w:space="0" w:color="auto"/>
            <w:bottom w:val="none" w:sz="0" w:space="0" w:color="auto"/>
            <w:right w:val="none" w:sz="0" w:space="0" w:color="auto"/>
          </w:divBdr>
        </w:div>
      </w:divsChild>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890533053">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150908178">
      <w:bodyDiv w:val="1"/>
      <w:marLeft w:val="0"/>
      <w:marRight w:val="0"/>
      <w:marTop w:val="0"/>
      <w:marBottom w:val="0"/>
      <w:divBdr>
        <w:top w:val="none" w:sz="0" w:space="0" w:color="auto"/>
        <w:left w:val="none" w:sz="0" w:space="0" w:color="auto"/>
        <w:bottom w:val="none" w:sz="0" w:space="0" w:color="auto"/>
        <w:right w:val="none" w:sz="0" w:space="0" w:color="auto"/>
      </w:divBdr>
      <w:divsChild>
        <w:div w:id="32460144">
          <w:marLeft w:val="1267"/>
          <w:marRight w:val="0"/>
          <w:marTop w:val="0"/>
          <w:marBottom w:val="0"/>
          <w:divBdr>
            <w:top w:val="none" w:sz="0" w:space="0" w:color="auto"/>
            <w:left w:val="none" w:sz="0" w:space="0" w:color="auto"/>
            <w:bottom w:val="none" w:sz="0" w:space="0" w:color="auto"/>
            <w:right w:val="none" w:sz="0" w:space="0" w:color="auto"/>
          </w:divBdr>
        </w:div>
        <w:div w:id="400951857">
          <w:marLeft w:val="1267"/>
          <w:marRight w:val="0"/>
          <w:marTop w:val="0"/>
          <w:marBottom w:val="0"/>
          <w:divBdr>
            <w:top w:val="none" w:sz="0" w:space="0" w:color="auto"/>
            <w:left w:val="none" w:sz="0" w:space="0" w:color="auto"/>
            <w:bottom w:val="none" w:sz="0" w:space="0" w:color="auto"/>
            <w:right w:val="none" w:sz="0" w:space="0" w:color="auto"/>
          </w:divBdr>
        </w:div>
        <w:div w:id="2025159031">
          <w:marLeft w:val="1267"/>
          <w:marRight w:val="0"/>
          <w:marTop w:val="0"/>
          <w:marBottom w:val="0"/>
          <w:divBdr>
            <w:top w:val="none" w:sz="0" w:space="0" w:color="auto"/>
            <w:left w:val="none" w:sz="0" w:space="0" w:color="auto"/>
            <w:bottom w:val="none" w:sz="0" w:space="0" w:color="auto"/>
            <w:right w:val="none" w:sz="0" w:space="0" w:color="auto"/>
          </w:divBdr>
        </w:div>
        <w:div w:id="1805195313">
          <w:marLeft w:val="1267"/>
          <w:marRight w:val="0"/>
          <w:marTop w:val="0"/>
          <w:marBottom w:val="0"/>
          <w:divBdr>
            <w:top w:val="none" w:sz="0" w:space="0" w:color="auto"/>
            <w:left w:val="none" w:sz="0" w:space="0" w:color="auto"/>
            <w:bottom w:val="none" w:sz="0" w:space="0" w:color="auto"/>
            <w:right w:val="none" w:sz="0" w:space="0" w:color="auto"/>
          </w:divBdr>
        </w:div>
        <w:div w:id="1463959876">
          <w:marLeft w:val="1267"/>
          <w:marRight w:val="0"/>
          <w:marTop w:val="0"/>
          <w:marBottom w:val="0"/>
          <w:divBdr>
            <w:top w:val="none" w:sz="0" w:space="0" w:color="auto"/>
            <w:left w:val="none" w:sz="0" w:space="0" w:color="auto"/>
            <w:bottom w:val="none" w:sz="0" w:space="0" w:color="auto"/>
            <w:right w:val="none" w:sz="0" w:space="0" w:color="auto"/>
          </w:divBdr>
        </w:div>
        <w:div w:id="587425360">
          <w:marLeft w:val="1267"/>
          <w:marRight w:val="0"/>
          <w:marTop w:val="0"/>
          <w:marBottom w:val="0"/>
          <w:divBdr>
            <w:top w:val="none" w:sz="0" w:space="0" w:color="auto"/>
            <w:left w:val="none" w:sz="0" w:space="0" w:color="auto"/>
            <w:bottom w:val="none" w:sz="0" w:space="0" w:color="auto"/>
            <w:right w:val="none" w:sz="0" w:space="0" w:color="auto"/>
          </w:divBdr>
        </w:div>
        <w:div w:id="1189487003">
          <w:marLeft w:val="547"/>
          <w:marRight w:val="0"/>
          <w:marTop w:val="0"/>
          <w:marBottom w:val="0"/>
          <w:divBdr>
            <w:top w:val="none" w:sz="0" w:space="0" w:color="auto"/>
            <w:left w:val="none" w:sz="0" w:space="0" w:color="auto"/>
            <w:bottom w:val="none" w:sz="0" w:space="0" w:color="auto"/>
            <w:right w:val="none" w:sz="0" w:space="0" w:color="auto"/>
          </w:divBdr>
        </w:div>
      </w:divsChild>
    </w:div>
    <w:div w:id="1164902914">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426609631">
      <w:bodyDiv w:val="1"/>
      <w:marLeft w:val="0"/>
      <w:marRight w:val="0"/>
      <w:marTop w:val="0"/>
      <w:marBottom w:val="0"/>
      <w:divBdr>
        <w:top w:val="none" w:sz="0" w:space="0" w:color="auto"/>
        <w:left w:val="none" w:sz="0" w:space="0" w:color="auto"/>
        <w:bottom w:val="none" w:sz="0" w:space="0" w:color="auto"/>
        <w:right w:val="none" w:sz="0" w:space="0" w:color="auto"/>
      </w:divBdr>
      <w:divsChild>
        <w:div w:id="774863982">
          <w:marLeft w:val="1267"/>
          <w:marRight w:val="0"/>
          <w:marTop w:val="0"/>
          <w:marBottom w:val="0"/>
          <w:divBdr>
            <w:top w:val="none" w:sz="0" w:space="0" w:color="auto"/>
            <w:left w:val="none" w:sz="0" w:space="0" w:color="auto"/>
            <w:bottom w:val="none" w:sz="0" w:space="0" w:color="auto"/>
            <w:right w:val="none" w:sz="0" w:space="0" w:color="auto"/>
          </w:divBdr>
        </w:div>
        <w:div w:id="1497376472">
          <w:marLeft w:val="1267"/>
          <w:marRight w:val="0"/>
          <w:marTop w:val="0"/>
          <w:marBottom w:val="0"/>
          <w:divBdr>
            <w:top w:val="none" w:sz="0" w:space="0" w:color="auto"/>
            <w:left w:val="none" w:sz="0" w:space="0" w:color="auto"/>
            <w:bottom w:val="none" w:sz="0" w:space="0" w:color="auto"/>
            <w:right w:val="none" w:sz="0" w:space="0" w:color="auto"/>
          </w:divBdr>
        </w:div>
        <w:div w:id="1723753680">
          <w:marLeft w:val="1267"/>
          <w:marRight w:val="0"/>
          <w:marTop w:val="0"/>
          <w:marBottom w:val="0"/>
          <w:divBdr>
            <w:top w:val="none" w:sz="0" w:space="0" w:color="auto"/>
            <w:left w:val="none" w:sz="0" w:space="0" w:color="auto"/>
            <w:bottom w:val="none" w:sz="0" w:space="0" w:color="auto"/>
            <w:right w:val="none" w:sz="0" w:space="0" w:color="auto"/>
          </w:divBdr>
        </w:div>
        <w:div w:id="1307052314">
          <w:marLeft w:val="1267"/>
          <w:marRight w:val="0"/>
          <w:marTop w:val="0"/>
          <w:marBottom w:val="0"/>
          <w:divBdr>
            <w:top w:val="none" w:sz="0" w:space="0" w:color="auto"/>
            <w:left w:val="none" w:sz="0" w:space="0" w:color="auto"/>
            <w:bottom w:val="none" w:sz="0" w:space="0" w:color="auto"/>
            <w:right w:val="none" w:sz="0" w:space="0" w:color="auto"/>
          </w:divBdr>
        </w:div>
        <w:div w:id="2025084575">
          <w:marLeft w:val="1267"/>
          <w:marRight w:val="0"/>
          <w:marTop w:val="0"/>
          <w:marBottom w:val="0"/>
          <w:divBdr>
            <w:top w:val="none" w:sz="0" w:space="0" w:color="auto"/>
            <w:left w:val="none" w:sz="0" w:space="0" w:color="auto"/>
            <w:bottom w:val="none" w:sz="0" w:space="0" w:color="auto"/>
            <w:right w:val="none" w:sz="0" w:space="0" w:color="auto"/>
          </w:divBdr>
        </w:div>
        <w:div w:id="1967924714">
          <w:marLeft w:val="1267"/>
          <w:marRight w:val="0"/>
          <w:marTop w:val="0"/>
          <w:marBottom w:val="0"/>
          <w:divBdr>
            <w:top w:val="none" w:sz="0" w:space="0" w:color="auto"/>
            <w:left w:val="none" w:sz="0" w:space="0" w:color="auto"/>
            <w:bottom w:val="none" w:sz="0" w:space="0" w:color="auto"/>
            <w:right w:val="none" w:sz="0" w:space="0" w:color="auto"/>
          </w:divBdr>
        </w:div>
        <w:div w:id="1502626349">
          <w:marLeft w:val="547"/>
          <w:marRight w:val="0"/>
          <w:marTop w:val="0"/>
          <w:marBottom w:val="0"/>
          <w:divBdr>
            <w:top w:val="none" w:sz="0" w:space="0" w:color="auto"/>
            <w:left w:val="none" w:sz="0" w:space="0" w:color="auto"/>
            <w:bottom w:val="none" w:sz="0" w:space="0" w:color="auto"/>
            <w:right w:val="none" w:sz="0" w:space="0" w:color="auto"/>
          </w:divBdr>
        </w:div>
      </w:divsChild>
    </w:div>
    <w:div w:id="1540194142">
      <w:bodyDiv w:val="1"/>
      <w:marLeft w:val="0"/>
      <w:marRight w:val="0"/>
      <w:marTop w:val="0"/>
      <w:marBottom w:val="0"/>
      <w:divBdr>
        <w:top w:val="none" w:sz="0" w:space="0" w:color="auto"/>
        <w:left w:val="none" w:sz="0" w:space="0" w:color="auto"/>
        <w:bottom w:val="none" w:sz="0" w:space="0" w:color="auto"/>
        <w:right w:val="none" w:sz="0" w:space="0" w:color="auto"/>
      </w:divBdr>
      <w:divsChild>
        <w:div w:id="533731282">
          <w:marLeft w:val="547"/>
          <w:marRight w:val="0"/>
          <w:marTop w:val="60"/>
          <w:marBottom w:val="0"/>
          <w:divBdr>
            <w:top w:val="none" w:sz="0" w:space="0" w:color="auto"/>
            <w:left w:val="none" w:sz="0" w:space="0" w:color="auto"/>
            <w:bottom w:val="none" w:sz="0" w:space="0" w:color="auto"/>
            <w:right w:val="none" w:sz="0" w:space="0" w:color="auto"/>
          </w:divBdr>
        </w:div>
      </w:divsChild>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724403837">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828742261">
      <w:bodyDiv w:val="1"/>
      <w:marLeft w:val="0"/>
      <w:marRight w:val="0"/>
      <w:marTop w:val="0"/>
      <w:marBottom w:val="0"/>
      <w:divBdr>
        <w:top w:val="none" w:sz="0" w:space="0" w:color="auto"/>
        <w:left w:val="none" w:sz="0" w:space="0" w:color="auto"/>
        <w:bottom w:val="none" w:sz="0" w:space="0" w:color="auto"/>
        <w:right w:val="none" w:sz="0" w:space="0" w:color="auto"/>
      </w:divBdr>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48669198">
      <w:bodyDiv w:val="1"/>
      <w:marLeft w:val="0"/>
      <w:marRight w:val="0"/>
      <w:marTop w:val="0"/>
      <w:marBottom w:val="0"/>
      <w:divBdr>
        <w:top w:val="none" w:sz="0" w:space="0" w:color="auto"/>
        <w:left w:val="none" w:sz="0" w:space="0" w:color="auto"/>
        <w:bottom w:val="none" w:sz="0" w:space="0" w:color="auto"/>
        <w:right w:val="none" w:sz="0" w:space="0" w:color="auto"/>
      </w:divBdr>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002387861">
      <w:bodyDiv w:val="1"/>
      <w:marLeft w:val="0"/>
      <w:marRight w:val="0"/>
      <w:marTop w:val="0"/>
      <w:marBottom w:val="0"/>
      <w:divBdr>
        <w:top w:val="none" w:sz="0" w:space="0" w:color="auto"/>
        <w:left w:val="none" w:sz="0" w:space="0" w:color="auto"/>
        <w:bottom w:val="none" w:sz="0" w:space="0" w:color="auto"/>
        <w:right w:val="none" w:sz="0" w:space="0" w:color="auto"/>
      </w:divBdr>
    </w:div>
    <w:div w:id="2005552624">
      <w:bodyDiv w:val="1"/>
      <w:marLeft w:val="0"/>
      <w:marRight w:val="0"/>
      <w:marTop w:val="0"/>
      <w:marBottom w:val="0"/>
      <w:divBdr>
        <w:top w:val="none" w:sz="0" w:space="0" w:color="auto"/>
        <w:left w:val="none" w:sz="0" w:space="0" w:color="auto"/>
        <w:bottom w:val="none" w:sz="0" w:space="0" w:color="auto"/>
        <w:right w:val="none" w:sz="0" w:space="0" w:color="auto"/>
      </w:divBdr>
      <w:divsChild>
        <w:div w:id="861434401">
          <w:marLeft w:val="1267"/>
          <w:marRight w:val="0"/>
          <w:marTop w:val="0"/>
          <w:marBottom w:val="0"/>
          <w:divBdr>
            <w:top w:val="none" w:sz="0" w:space="0" w:color="auto"/>
            <w:left w:val="none" w:sz="0" w:space="0" w:color="auto"/>
            <w:bottom w:val="none" w:sz="0" w:space="0" w:color="auto"/>
            <w:right w:val="none" w:sz="0" w:space="0" w:color="auto"/>
          </w:divBdr>
        </w:div>
        <w:div w:id="1254971239">
          <w:marLeft w:val="1267"/>
          <w:marRight w:val="0"/>
          <w:marTop w:val="0"/>
          <w:marBottom w:val="0"/>
          <w:divBdr>
            <w:top w:val="none" w:sz="0" w:space="0" w:color="auto"/>
            <w:left w:val="none" w:sz="0" w:space="0" w:color="auto"/>
            <w:bottom w:val="none" w:sz="0" w:space="0" w:color="auto"/>
            <w:right w:val="none" w:sz="0" w:space="0" w:color="auto"/>
          </w:divBdr>
        </w:div>
        <w:div w:id="59525843">
          <w:marLeft w:val="1267"/>
          <w:marRight w:val="0"/>
          <w:marTop w:val="0"/>
          <w:marBottom w:val="0"/>
          <w:divBdr>
            <w:top w:val="none" w:sz="0" w:space="0" w:color="auto"/>
            <w:left w:val="none" w:sz="0" w:space="0" w:color="auto"/>
            <w:bottom w:val="none" w:sz="0" w:space="0" w:color="auto"/>
            <w:right w:val="none" w:sz="0" w:space="0" w:color="auto"/>
          </w:divBdr>
        </w:div>
        <w:div w:id="1551648039">
          <w:marLeft w:val="1267"/>
          <w:marRight w:val="0"/>
          <w:marTop w:val="0"/>
          <w:marBottom w:val="0"/>
          <w:divBdr>
            <w:top w:val="none" w:sz="0" w:space="0" w:color="auto"/>
            <w:left w:val="none" w:sz="0" w:space="0" w:color="auto"/>
            <w:bottom w:val="none" w:sz="0" w:space="0" w:color="auto"/>
            <w:right w:val="none" w:sz="0" w:space="0" w:color="auto"/>
          </w:divBdr>
        </w:div>
        <w:div w:id="670184089">
          <w:marLeft w:val="1267"/>
          <w:marRight w:val="0"/>
          <w:marTop w:val="0"/>
          <w:marBottom w:val="0"/>
          <w:divBdr>
            <w:top w:val="none" w:sz="0" w:space="0" w:color="auto"/>
            <w:left w:val="none" w:sz="0" w:space="0" w:color="auto"/>
            <w:bottom w:val="none" w:sz="0" w:space="0" w:color="auto"/>
            <w:right w:val="none" w:sz="0" w:space="0" w:color="auto"/>
          </w:divBdr>
        </w:div>
        <w:div w:id="1091437113">
          <w:marLeft w:val="1267"/>
          <w:marRight w:val="0"/>
          <w:marTop w:val="0"/>
          <w:marBottom w:val="0"/>
          <w:divBdr>
            <w:top w:val="none" w:sz="0" w:space="0" w:color="auto"/>
            <w:left w:val="none" w:sz="0" w:space="0" w:color="auto"/>
            <w:bottom w:val="none" w:sz="0" w:space="0" w:color="auto"/>
            <w:right w:val="none" w:sz="0" w:space="0" w:color="auto"/>
          </w:divBdr>
        </w:div>
        <w:div w:id="1899591962">
          <w:marLeft w:val="547"/>
          <w:marRight w:val="0"/>
          <w:marTop w:val="0"/>
          <w:marBottom w:val="0"/>
          <w:divBdr>
            <w:top w:val="none" w:sz="0" w:space="0" w:color="auto"/>
            <w:left w:val="none" w:sz="0" w:space="0" w:color="auto"/>
            <w:bottom w:val="none" w:sz="0" w:space="0" w:color="auto"/>
            <w:right w:val="none" w:sz="0" w:space="0" w:color="auto"/>
          </w:divBdr>
        </w:div>
      </w:divsChild>
    </w:div>
    <w:div w:id="2045134906">
      <w:bodyDiv w:val="1"/>
      <w:marLeft w:val="0"/>
      <w:marRight w:val="0"/>
      <w:marTop w:val="0"/>
      <w:marBottom w:val="0"/>
      <w:divBdr>
        <w:top w:val="none" w:sz="0" w:space="0" w:color="auto"/>
        <w:left w:val="none" w:sz="0" w:space="0" w:color="auto"/>
        <w:bottom w:val="none" w:sz="0" w:space="0" w:color="auto"/>
        <w:right w:val="none" w:sz="0" w:space="0" w:color="auto"/>
      </w:divBdr>
      <w:divsChild>
        <w:div w:id="1900508605">
          <w:marLeft w:val="547"/>
          <w:marRight w:val="0"/>
          <w:marTop w:val="60"/>
          <w:marBottom w:val="0"/>
          <w:divBdr>
            <w:top w:val="none" w:sz="0" w:space="0" w:color="auto"/>
            <w:left w:val="none" w:sz="0" w:space="0" w:color="auto"/>
            <w:bottom w:val="none" w:sz="0" w:space="0" w:color="auto"/>
            <w:right w:val="none" w:sz="0" w:space="0" w:color="auto"/>
          </w:divBdr>
        </w:div>
      </w:divsChild>
    </w:div>
    <w:div w:id="2062363949">
      <w:bodyDiv w:val="1"/>
      <w:marLeft w:val="0"/>
      <w:marRight w:val="0"/>
      <w:marTop w:val="0"/>
      <w:marBottom w:val="0"/>
      <w:divBdr>
        <w:top w:val="none" w:sz="0" w:space="0" w:color="auto"/>
        <w:left w:val="none" w:sz="0" w:space="0" w:color="auto"/>
        <w:bottom w:val="none" w:sz="0" w:space="0" w:color="auto"/>
        <w:right w:val="none" w:sz="0" w:space="0" w:color="auto"/>
      </w:divBdr>
    </w:div>
    <w:div w:id="2068605532">
      <w:bodyDiv w:val="1"/>
      <w:marLeft w:val="0"/>
      <w:marRight w:val="0"/>
      <w:marTop w:val="0"/>
      <w:marBottom w:val="0"/>
      <w:divBdr>
        <w:top w:val="none" w:sz="0" w:space="0" w:color="auto"/>
        <w:left w:val="none" w:sz="0" w:space="0" w:color="auto"/>
        <w:bottom w:val="none" w:sz="0" w:space="0" w:color="auto"/>
        <w:right w:val="none" w:sz="0" w:space="0" w:color="auto"/>
      </w:divBdr>
    </w:div>
    <w:div w:id="2069186524">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E7F9F-9CC7-4311-94BF-D9083F9D4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4075</TotalTime>
  <Pages>8</Pages>
  <Words>3328</Words>
  <Characters>18970</Characters>
  <Application>Microsoft Office Word</Application>
  <DocSecurity>0</DocSecurity>
  <Lines>158</Lines>
  <Paragraphs>44</Paragraphs>
  <ScaleCrop>false</ScaleCrop>
  <Company>www.zte.com.cn</Company>
  <LinksUpToDate>false</LinksUpToDate>
  <CharactersWithSpaces>22254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cp:lastModifiedBy>
  <cp:revision>133</cp:revision>
  <cp:lastPrinted>2113-01-01T00:00:00Z</cp:lastPrinted>
  <dcterms:created xsi:type="dcterms:W3CDTF">2025-08-07T09:10:00Z</dcterms:created>
  <dcterms:modified xsi:type="dcterms:W3CDTF">2025-08-15T09:31:00Z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